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Bootes: 14 mai - 23 mai, 13 iunie - 22 iunie, 12 iulie - 21 iulie.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Bootes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Bootes: 14 mai - 23 mai, 13 iunie - 22 iunie, 12 iulie - 21 iulie.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Bootes: 14 mai - 23 mai, 13 iunie - 22 iunie, 12 iulie - 21 iulie.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Bootes: 14 mai - 23 mai, 13 iunie - 22 iunie, 12 iulie - 21 iulie.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