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Style"/>
        </w:rPr>
        <w:t>Waktu Kampanye 2022 yang menggunakan rasi bintang Hercules: 13 Juni - 22 Juni, 12 Juli - 21 Juli, 10 Agustus - 19 Agustus.</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Hercules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Style"/>
        </w:rPr>
        <w:t>Waktu Kampanye 2022 yang menggunakan rasi bintang Hercules: 13 Juni - 22 Juni, 12 Juli - 21 Juli, 10 Agustus - 19 Agustus.</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Style"/>
        </w:rPr>
        <w:t>Waktu Kampanye 2022 yang menggunakan rasi bintang Hercules: 13 Juni - 22 Juni, 12 Juli - 21 Juli, 10 Agustus - 19 Agustus.</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Style"/>
        </w:rPr>
        <w:t>Waktu Kampanye 2022 yang menggunakan rasi bintang Hercules: 13 Juni - 22 Juni, 12 Juli - 21 Juli, 10 Agustus - 19 Agustus.</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