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rPr>
          <w:rStyle w:val="GaNStyle"/>
        </w:rPr>
        <w:t>Kampagnendaten 2022 für das Sternbild Löwe: 14.-23. April, 14.-23. Mai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Löwe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rPr>
          <w:rStyle w:val="GaNStyle"/>
        </w:rPr>
        <w:t>Kampagnendaten 2022 für das Sternbild Löwe: 14.-23. April, 14.-23. Mai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rPr>
          <w:rStyle w:val="GaNStyle"/>
        </w:rPr>
        <w:t>Kampagnendaten 2022 für das Sternbild Löwe: 14.-23. April, 14.-23. Mai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rPr>
          <w:rStyle w:val="GaNStyle"/>
        </w:rPr>
        <w:t>Kampagnendaten 2022 für das Sternbild Löwe: 14.-23. April, 14.-23. Mai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