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d'Orion: 16 janvier - 25 janvier, 14 février - 23 février, 14 mars - 24 mars.</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d'Orion: 16 janvier - 25 janvier, 14 février - 23 février, 14 mars - 24 mars.</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d'Orion: 16 janvier - 25 janvier, 14 février - 23 février, 14 mars - 24 mars.</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d'Orion: 16 janvier - 25 janvier, 14 février - 23 février, 14 mars - 24 mars.</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