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touro: 16 a 25 de janeiro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touro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rPr>
          <w:rStyle w:val="GaNStyle"/>
        </w:rPr>
        <w:t>Datas das campanhas de 2022 que usam constelação de touro: 16 a 25 de janeiro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Style w:val="GaNStyle"/>
        </w:rPr>
        <w:t>Datas das campanhas de 2022 que usam constelação de touro: 16 a 25 de janeiro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touro: 16 a 25 de janeiro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