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="00FB7FBB"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="00FB7FBB" w:rsidRPr="00FB7FBB">
        <w:rPr>
          <w:rFonts w:ascii="Meiryo" w:eastAsia="Meiryo" w:hAnsi="Meiryo" w:cs="Meiryo"/>
          <w:sz w:val="18"/>
          <w:szCs w:val="18"/>
        </w:rPr>
        <w:t>10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30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29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12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</w:t>
      </w:r>
      <w:r w:rsidR="00CB07DB">
        <w:rPr>
          <w:rFonts w:ascii="Meiryo" w:eastAsia="Meiryo" w:hAnsi="Meiryo" w:cs="Meiryo" w:hint="eastAsia"/>
          <w:sz w:val="18"/>
          <w:lang w:eastAsia="ja-JP"/>
        </w:rPr>
        <w:t xml:space="preserve"> </w:t>
      </w:r>
      <w:r w:rsidR="00CB07DB" w:rsidRPr="00CB07DB">
        <w:rPr>
          <w:rFonts w:ascii="Meiryo" w:eastAsia="Meiryo" w:hAnsi="Meiryo" w:cs="Meiryo" w:hint="eastAsia"/>
          <w:sz w:val="18"/>
          <w:lang w:eastAsia="ja-JP"/>
        </w:rPr>
        <w:t>ペルセウスを観察する</w:t>
      </w:r>
      <w:r w:rsidR="00463017">
        <w:rPr>
          <w:rFonts w:ascii="Meiryo" w:eastAsia="Meiryo" w:hAnsi="Meiryo" w:cs="Meiryo" w:hint="eastAsia"/>
          <w:sz w:val="18"/>
          <w:lang w:eastAsia="ja-JP"/>
        </w:rPr>
        <w:t>。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</w:t>
      </w:r>
      <w:r w:rsidR="00CD3E0D">
        <w:rPr>
          <w:rFonts w:ascii="Meiryo" w:eastAsia="Meiryo" w:hAnsi="Meiryo" w:cs="Meiryo" w:hint="eastAsia"/>
          <w:sz w:val="18"/>
          <w:lang w:eastAsia="ja-JP"/>
        </w:rPr>
        <w:t xml:space="preserve"> 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