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 w:rsidRPr="00195F6A">
        <w:rPr>
          <w:rFonts w:ascii="Calibri" w:hAnsi="Calibri" w:cs="Optima-Regular"/>
          <w:color w:val="000000"/>
          <w:sz w:val="26"/>
          <w:szCs w:val="26"/>
        </w:rPr>
        <w:t xml:space="preserve"> </w:t>
      </w:r>
      <w:bookmarkStart w:id="0" w:name="_Hlk514860492"/>
      <w:r w:rsidR="00546816" w:rsidRPr="00195F6A">
        <w:rPr>
          <w:rFonts w:ascii="Calibri" w:hAnsi="Calibri" w:cs="Optima-Regular"/>
          <w:color w:val="000000"/>
          <w:sz w:val="22"/>
          <w:szCs w:val="22"/>
        </w:rPr>
        <w:t xml:space="preserve">2018: </w:t>
      </w:r>
      <w:proofErr w:type="spellStart"/>
      <w:r w:rsidR="00546816" w:rsidRPr="00195F6A">
        <w:rPr>
          <w:rFonts w:ascii="Calibri" w:hAnsi="Calibri" w:cs="Optima-Regular"/>
          <w:color w:val="000000"/>
          <w:sz w:val="22"/>
          <w:szCs w:val="22"/>
        </w:rPr>
        <w:t>Daty</w:t>
      </w:r>
      <w:proofErr w:type="spellEnd"/>
      <w:r w:rsidR="00546816"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="00546816" w:rsidRPr="00195F6A">
        <w:rPr>
          <w:rFonts w:ascii="Calibri" w:hAnsi="Calibri" w:cs="Optima-Regular"/>
          <w:color w:val="000000"/>
          <w:sz w:val="22"/>
          <w:szCs w:val="22"/>
        </w:rPr>
        <w:t>kampanii</w:t>
      </w:r>
      <w:proofErr w:type="spellEnd"/>
      <w:r w:rsidR="00546816"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="00546816" w:rsidRPr="00195F6A">
        <w:rPr>
          <w:rFonts w:ascii="Calibri" w:hAnsi="Calibri" w:cs="Optima-Regular"/>
          <w:color w:val="000000"/>
          <w:sz w:val="22"/>
          <w:szCs w:val="22"/>
        </w:rPr>
        <w:t>używające</w:t>
      </w:r>
      <w:proofErr w:type="spellEnd"/>
      <w:r w:rsidR="00546816"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="00486A77" w:rsidRPr="00486A77">
        <w:rPr>
          <w:rFonts w:ascii="Calibri" w:hAnsi="Calibri" w:cs="Optima-Regular"/>
          <w:color w:val="000000"/>
          <w:sz w:val="22"/>
          <w:szCs w:val="22"/>
        </w:rPr>
        <w:t>Perseusz</w:t>
      </w:r>
      <w:proofErr w:type="spellEnd"/>
      <w:r w:rsidR="00546816" w:rsidRPr="00195F6A">
        <w:rPr>
          <w:rFonts w:ascii="Calibri" w:hAnsi="Calibri" w:cs="Optima-Regular"/>
          <w:color w:val="000000"/>
          <w:sz w:val="22"/>
          <w:szCs w:val="22"/>
        </w:rPr>
        <w:t>:</w:t>
      </w:r>
      <w:r w:rsidR="00546816" w:rsidRPr="00195F6A">
        <w:rPr>
          <w:rFonts w:ascii="Calibri" w:hAnsi="Calibri" w:cs="Optima-Regular"/>
          <w:color w:val="000000"/>
        </w:rPr>
        <w:t xml:space="preserve"> </w:t>
      </w:r>
      <w:r w:rsidR="00310DC5" w:rsidRPr="00310DC5">
        <w:rPr>
          <w:rFonts w:ascii="Calibri" w:hAnsi="Calibri" w:cs="Optima-Regular"/>
          <w:color w:val="000000"/>
        </w:rPr>
        <w:t xml:space="preserve">30 </w:t>
      </w:r>
      <w:proofErr w:type="spellStart"/>
      <w:r w:rsidR="00310DC5" w:rsidRPr="00310DC5">
        <w:rPr>
          <w:rFonts w:ascii="Calibri" w:hAnsi="Calibri" w:cs="Optima-Regular"/>
          <w:color w:val="000000"/>
        </w:rPr>
        <w:t>października</w:t>
      </w:r>
      <w:proofErr w:type="spellEnd"/>
      <w:r w:rsidR="00310DC5"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="00310DC5" w:rsidRPr="00310DC5">
        <w:rPr>
          <w:rFonts w:ascii="Calibri" w:hAnsi="Calibri" w:cs="Optima-Regular"/>
          <w:color w:val="000000"/>
        </w:rPr>
        <w:t>listopada</w:t>
      </w:r>
      <w:proofErr w:type="spellEnd"/>
      <w:r w:rsidR="00310DC5" w:rsidRPr="00310DC5">
        <w:rPr>
          <w:rFonts w:ascii="Calibri" w:hAnsi="Calibri" w:cs="Optima-Regular"/>
          <w:color w:val="000000"/>
        </w:rPr>
        <w:t xml:space="preserve"> </w:t>
      </w:r>
      <w:proofErr w:type="spellStart"/>
      <w:r w:rsidR="00310DC5" w:rsidRPr="00310DC5">
        <w:rPr>
          <w:rFonts w:ascii="Calibri" w:hAnsi="Calibri" w:cs="Optima-Regular"/>
          <w:color w:val="000000"/>
        </w:rPr>
        <w:t>i</w:t>
      </w:r>
      <w:proofErr w:type="spellEnd"/>
      <w:r w:rsidR="00310DC5" w:rsidRPr="00310DC5">
        <w:rPr>
          <w:rFonts w:ascii="Calibri" w:hAnsi="Calibri" w:cs="Optima-Regular"/>
          <w:color w:val="000000"/>
        </w:rPr>
        <w:t xml:space="preserve"> 29 </w:t>
      </w:r>
      <w:proofErr w:type="spellStart"/>
      <w:r w:rsidR="00310DC5" w:rsidRPr="00310DC5">
        <w:rPr>
          <w:rFonts w:ascii="Calibri" w:hAnsi="Calibri" w:cs="Optima-Regular"/>
          <w:color w:val="000000"/>
        </w:rPr>
        <w:t>listopada</w:t>
      </w:r>
      <w:proofErr w:type="spellEnd"/>
      <w:r w:rsidR="00310DC5"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="00310DC5" w:rsidRPr="00310DC5">
        <w:rPr>
          <w:rFonts w:ascii="Calibri" w:hAnsi="Calibri" w:cs="Optima-Regular"/>
          <w:color w:val="000000"/>
        </w:rPr>
        <w:t>grudnia</w:t>
      </w:r>
      <w:proofErr w:type="spellEnd"/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 w:rsidRPr="00195F6A">
        <w:rPr>
          <w:rFonts w:ascii="Calibri" w:hAnsi="Calibri" w:cs="Optima-Regular"/>
          <w:color w:val="000000"/>
          <w:sz w:val="22"/>
          <w:szCs w:val="22"/>
        </w:rPr>
        <w:t xml:space="preserve">2018: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Daty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kampanii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używające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486A77">
        <w:rPr>
          <w:rFonts w:ascii="Calibri" w:hAnsi="Calibri" w:cs="Optima-Regular"/>
          <w:color w:val="000000"/>
          <w:sz w:val="22"/>
          <w:szCs w:val="22"/>
        </w:rPr>
        <w:t>Perseusz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>:</w:t>
      </w:r>
      <w:r w:rsidRPr="00195F6A">
        <w:rPr>
          <w:rFonts w:ascii="Calibri" w:hAnsi="Calibri" w:cs="Optima-Regular"/>
          <w:color w:val="000000"/>
        </w:rPr>
        <w:t xml:space="preserve"> </w:t>
      </w:r>
      <w:r w:rsidRPr="00310DC5">
        <w:rPr>
          <w:rFonts w:ascii="Calibri" w:hAnsi="Calibri" w:cs="Optima-Regular"/>
          <w:color w:val="000000"/>
        </w:rPr>
        <w:t xml:space="preserve">30 </w:t>
      </w:r>
      <w:proofErr w:type="spellStart"/>
      <w:r w:rsidRPr="00310DC5">
        <w:rPr>
          <w:rFonts w:ascii="Calibri" w:hAnsi="Calibri" w:cs="Optima-Regular"/>
          <w:color w:val="000000"/>
        </w:rPr>
        <w:t>października</w:t>
      </w:r>
      <w:proofErr w:type="spellEnd"/>
      <w:r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Pr="00310DC5">
        <w:rPr>
          <w:rFonts w:ascii="Calibri" w:hAnsi="Calibri" w:cs="Optima-Regular"/>
          <w:color w:val="000000"/>
        </w:rPr>
        <w:t>listopada</w:t>
      </w:r>
      <w:proofErr w:type="spellEnd"/>
      <w:r w:rsidRPr="00310DC5">
        <w:rPr>
          <w:rFonts w:ascii="Calibri" w:hAnsi="Calibri" w:cs="Optima-Regular"/>
          <w:color w:val="000000"/>
        </w:rPr>
        <w:t xml:space="preserve"> </w:t>
      </w:r>
      <w:proofErr w:type="spellStart"/>
      <w:r w:rsidRPr="00310DC5">
        <w:rPr>
          <w:rFonts w:ascii="Calibri" w:hAnsi="Calibri" w:cs="Optima-Regular"/>
          <w:color w:val="000000"/>
        </w:rPr>
        <w:t>i</w:t>
      </w:r>
      <w:proofErr w:type="spellEnd"/>
      <w:r w:rsidRPr="00310DC5">
        <w:rPr>
          <w:rFonts w:ascii="Calibri" w:hAnsi="Calibri" w:cs="Optima-Regular"/>
          <w:color w:val="000000"/>
        </w:rPr>
        <w:t xml:space="preserve"> 29 </w:t>
      </w:r>
      <w:proofErr w:type="spellStart"/>
      <w:r w:rsidRPr="00310DC5">
        <w:rPr>
          <w:rFonts w:ascii="Calibri" w:hAnsi="Calibri" w:cs="Optima-Regular"/>
          <w:color w:val="000000"/>
        </w:rPr>
        <w:t>listopada</w:t>
      </w:r>
      <w:proofErr w:type="spellEnd"/>
      <w:r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Pr="00310DC5">
        <w:rPr>
          <w:rFonts w:ascii="Calibri" w:hAnsi="Calibri" w:cs="Optima-Regular"/>
          <w:color w:val="000000"/>
        </w:rPr>
        <w:t>grudnia</w:t>
      </w:r>
      <w:proofErr w:type="spellEnd"/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 w:rsidRPr="00195F6A">
        <w:rPr>
          <w:rFonts w:ascii="Calibri" w:hAnsi="Calibri" w:cs="Optima-Regular"/>
          <w:color w:val="000000"/>
          <w:sz w:val="22"/>
          <w:szCs w:val="22"/>
        </w:rPr>
        <w:t xml:space="preserve">2018: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Daty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kampanii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używające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486A77">
        <w:rPr>
          <w:rFonts w:ascii="Calibri" w:hAnsi="Calibri" w:cs="Optima-Regular"/>
          <w:color w:val="000000"/>
          <w:sz w:val="22"/>
          <w:szCs w:val="22"/>
        </w:rPr>
        <w:t>Perseusz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>:</w:t>
      </w:r>
      <w:r w:rsidRPr="00195F6A">
        <w:rPr>
          <w:rFonts w:ascii="Calibri" w:hAnsi="Calibri" w:cs="Optima-Regular"/>
          <w:color w:val="000000"/>
        </w:rPr>
        <w:t xml:space="preserve"> </w:t>
      </w:r>
      <w:r w:rsidRPr="00310DC5">
        <w:rPr>
          <w:rFonts w:ascii="Calibri" w:hAnsi="Calibri" w:cs="Optima-Regular"/>
          <w:color w:val="000000"/>
        </w:rPr>
        <w:t xml:space="preserve">30 </w:t>
      </w:r>
      <w:proofErr w:type="spellStart"/>
      <w:r w:rsidRPr="00310DC5">
        <w:rPr>
          <w:rFonts w:ascii="Calibri" w:hAnsi="Calibri" w:cs="Optima-Regular"/>
          <w:color w:val="000000"/>
        </w:rPr>
        <w:t>października</w:t>
      </w:r>
      <w:proofErr w:type="spellEnd"/>
      <w:r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Pr="00310DC5">
        <w:rPr>
          <w:rFonts w:ascii="Calibri" w:hAnsi="Calibri" w:cs="Optima-Regular"/>
          <w:color w:val="000000"/>
        </w:rPr>
        <w:t>listopada</w:t>
      </w:r>
      <w:proofErr w:type="spellEnd"/>
      <w:r w:rsidRPr="00310DC5">
        <w:rPr>
          <w:rFonts w:ascii="Calibri" w:hAnsi="Calibri" w:cs="Optima-Regular"/>
          <w:color w:val="000000"/>
        </w:rPr>
        <w:t xml:space="preserve"> </w:t>
      </w:r>
      <w:proofErr w:type="spellStart"/>
      <w:r w:rsidRPr="00310DC5">
        <w:rPr>
          <w:rFonts w:ascii="Calibri" w:hAnsi="Calibri" w:cs="Optima-Regular"/>
          <w:color w:val="000000"/>
        </w:rPr>
        <w:t>i</w:t>
      </w:r>
      <w:proofErr w:type="spellEnd"/>
      <w:r w:rsidRPr="00310DC5">
        <w:rPr>
          <w:rFonts w:ascii="Calibri" w:hAnsi="Calibri" w:cs="Optima-Regular"/>
          <w:color w:val="000000"/>
        </w:rPr>
        <w:t xml:space="preserve"> 29 </w:t>
      </w:r>
      <w:proofErr w:type="spellStart"/>
      <w:r w:rsidRPr="00310DC5">
        <w:rPr>
          <w:rFonts w:ascii="Calibri" w:hAnsi="Calibri" w:cs="Optima-Regular"/>
          <w:color w:val="000000"/>
        </w:rPr>
        <w:t>listopada</w:t>
      </w:r>
      <w:proofErr w:type="spellEnd"/>
      <w:r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Pr="00310DC5">
        <w:rPr>
          <w:rFonts w:ascii="Calibri" w:hAnsi="Calibri" w:cs="Optima-Regular"/>
          <w:color w:val="000000"/>
        </w:rPr>
        <w:t>grudnia</w:t>
      </w:r>
      <w:proofErr w:type="spellEnd"/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 w:rsidRPr="00195F6A">
        <w:rPr>
          <w:rFonts w:ascii="Calibri" w:hAnsi="Calibri" w:cs="Optima-Regular"/>
          <w:color w:val="000000"/>
          <w:sz w:val="22"/>
          <w:szCs w:val="22"/>
        </w:rPr>
        <w:t xml:space="preserve">2018: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Daty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kampanii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używające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486A77">
        <w:rPr>
          <w:rFonts w:ascii="Calibri" w:hAnsi="Calibri" w:cs="Optima-Regular"/>
          <w:color w:val="000000"/>
          <w:sz w:val="22"/>
          <w:szCs w:val="22"/>
        </w:rPr>
        <w:t>Perseusz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>:</w:t>
      </w:r>
      <w:r w:rsidRPr="00195F6A">
        <w:rPr>
          <w:rFonts w:ascii="Calibri" w:hAnsi="Calibri" w:cs="Optima-Regular"/>
          <w:color w:val="000000"/>
        </w:rPr>
        <w:t xml:space="preserve"> </w:t>
      </w:r>
      <w:r w:rsidRPr="00310DC5">
        <w:rPr>
          <w:rFonts w:ascii="Calibri" w:hAnsi="Calibri" w:cs="Optima-Regular"/>
          <w:color w:val="000000"/>
        </w:rPr>
        <w:t xml:space="preserve">30 </w:t>
      </w:r>
      <w:proofErr w:type="spellStart"/>
      <w:r w:rsidRPr="00310DC5">
        <w:rPr>
          <w:rFonts w:ascii="Calibri" w:hAnsi="Calibri" w:cs="Optima-Regular"/>
          <w:color w:val="000000"/>
        </w:rPr>
        <w:t>października</w:t>
      </w:r>
      <w:proofErr w:type="spellEnd"/>
      <w:r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Pr="00310DC5">
        <w:rPr>
          <w:rFonts w:ascii="Calibri" w:hAnsi="Calibri" w:cs="Optima-Regular"/>
          <w:color w:val="000000"/>
        </w:rPr>
        <w:t>listopada</w:t>
      </w:r>
      <w:proofErr w:type="spellEnd"/>
      <w:r w:rsidRPr="00310DC5">
        <w:rPr>
          <w:rFonts w:ascii="Calibri" w:hAnsi="Calibri" w:cs="Optima-Regular"/>
          <w:color w:val="000000"/>
        </w:rPr>
        <w:t xml:space="preserve"> </w:t>
      </w:r>
      <w:proofErr w:type="spellStart"/>
      <w:r w:rsidRPr="00310DC5">
        <w:rPr>
          <w:rFonts w:ascii="Calibri" w:hAnsi="Calibri" w:cs="Optima-Regular"/>
          <w:color w:val="000000"/>
        </w:rPr>
        <w:t>i</w:t>
      </w:r>
      <w:proofErr w:type="spellEnd"/>
      <w:r w:rsidRPr="00310DC5">
        <w:rPr>
          <w:rFonts w:ascii="Calibri" w:hAnsi="Calibri" w:cs="Optima-Regular"/>
          <w:color w:val="000000"/>
        </w:rPr>
        <w:t xml:space="preserve"> 29 </w:t>
      </w:r>
      <w:proofErr w:type="spellStart"/>
      <w:r w:rsidRPr="00310DC5">
        <w:rPr>
          <w:rFonts w:ascii="Calibri" w:hAnsi="Calibri" w:cs="Optima-Regular"/>
          <w:color w:val="000000"/>
        </w:rPr>
        <w:t>listopada</w:t>
      </w:r>
      <w:proofErr w:type="spellEnd"/>
      <w:r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Pr="00310DC5">
        <w:rPr>
          <w:rFonts w:ascii="Calibri" w:hAnsi="Calibri" w:cs="Optima-Regular"/>
          <w:color w:val="000000"/>
        </w:rPr>
        <w:t>grudnia</w:t>
      </w:r>
      <w:proofErr w:type="spellEnd"/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