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20</w:t>
      </w:r>
    </w:p>
    <w:p>
      <w:pPr>
        <w:jc w:val="center"/>
      </w:pPr>
      <w:r>
        <w:rPr>
          <w:b/>
          <w:color w:val="1E3A5F"/>
          <w:sz w:val="32"/>
        </w:rPr>
        <w:t>Essential Business Elements for Success</w:t>
      </w:r>
    </w:p>
    <w:p/>
    <w:p>
      <w:pPr>
        <w:spacing w:after="240"/>
      </w:pPr>
      <w:r>
        <w:rPr>
          <w:b/>
        </w:rPr>
        <w:t xml:space="preserve">Purpose: </w:t>
      </w:r>
      <w:r>
        <w:t>This document identifies critical business elements beyond the operational framework already established. These elements are essential for transitioning from a services model to a scalable product/platform business.</w:t>
      </w:r>
    </w:p>
    <w:p/>
    <w:p>
      <w:pPr>
        <w:pStyle w:val="Heading1"/>
      </w:pPr>
      <w:r>
        <w:rPr>
          <w:b/>
          <w:color w:val="1E3A5F"/>
          <w:sz w:val="32"/>
        </w:rPr>
        <w:t>1. MARKET POSITIONING &amp; DIFFERENTIATION</w:t>
      </w:r>
    </w:p>
    <w:p>
      <w:pPr>
        <w:pStyle w:val="Heading2"/>
      </w:pPr>
      <w:r>
        <w:rPr>
          <w:b/>
          <w:color w:val="1E3A5F"/>
          <w:sz w:val="26"/>
        </w:rPr>
        <w:t>1.1 Unique Value Proposition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NoDrftSystems must establish a clear, defensible position in the market:</w:t>
      </w:r>
    </w:p>
    <w:p>
      <w:pPr>
        <w:spacing w:after="120"/>
      </w:pPr>
      <w:r>
        <w:rPr>
          <w:b/>
        </w:rPr>
        <w:t xml:space="preserve">Speed-to-Value: </w:t>
      </w:r>
      <w:r>
        <w:rPr>
          <w:sz w:val="22"/>
        </w:rPr>
        <w:t>Deliver production-ready digital products in 7-30 days vs. industry standard 3-6 months</w:t>
      </w:r>
    </w:p>
    <w:p>
      <w:pPr>
        <w:spacing w:after="120"/>
      </w:pPr>
      <w:r>
        <w:rPr>
          <w:b/>
        </w:rPr>
        <w:t xml:space="preserve">AI-Native Quality: </w:t>
      </w:r>
      <w:r>
        <w:rPr>
          <w:sz w:val="22"/>
        </w:rPr>
        <w:t>Every deliverable validated through 5-pass QA with human governance, not just AI generation</w:t>
      </w:r>
    </w:p>
    <w:p>
      <w:pPr>
        <w:spacing w:after="120"/>
      </w:pPr>
      <w:r>
        <w:rPr>
          <w:b/>
        </w:rPr>
        <w:t xml:space="preserve">Transparent Pricing: </w:t>
      </w:r>
      <w:r>
        <w:rPr>
          <w:sz w:val="22"/>
        </w:rPr>
        <w:t>Fixed-scope, fixed-price with risk multipliers — no hourly billing surprises</w:t>
      </w:r>
    </w:p>
    <w:p>
      <w:pPr>
        <w:spacing w:after="120"/>
      </w:pPr>
      <w:r>
        <w:rPr>
          <w:b/>
        </w:rPr>
        <w:t xml:space="preserve">Bilingual Delivery: </w:t>
      </w:r>
      <w:r>
        <w:rPr>
          <w:sz w:val="22"/>
        </w:rPr>
        <w:t>Native English/Spanish capability for U.S. Latino market and Latin American expansion</w:t>
      </w:r>
    </w:p>
    <w:p>
      <w:pPr>
        <w:spacing w:after="120"/>
      </w:pPr>
      <w:r>
        <w:rPr>
          <w:b/>
        </w:rPr>
        <w:t xml:space="preserve">Zero Drift Guarantee: </w:t>
      </w:r>
      <w:r>
        <w:rPr>
          <w:sz w:val="22"/>
        </w:rPr>
        <w:t>Business-context validation, not just functional code</w:t>
      </w:r>
    </w:p>
    <w:p/>
    <w:p>
      <w:pPr>
        <w:pStyle w:val="Heading2"/>
      </w:pPr>
      <w:r>
        <w:rPr>
          <w:b/>
          <w:color w:val="1E3A5F"/>
          <w:sz w:val="26"/>
        </w:rPr>
        <w:t>1.2 Competitive Moat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Moat Type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Defensibility</w:t>
            </w:r>
          </w:p>
        </w:tc>
      </w:tr>
      <w:tr>
        <w:tc>
          <w:tcPr>
            <w:tcW w:type="dxa" w:w="2880"/>
          </w:tcPr>
          <w:p>
            <w:r>
              <w:t>Proprietary AI Workflows</w:t>
            </w:r>
          </w:p>
        </w:tc>
        <w:tc>
          <w:tcPr>
            <w:tcW w:type="dxa" w:w="2880"/>
          </w:tcPr>
          <w:p>
            <w:r>
              <w:t>40-agent orchestration system with supervisor layer</w:t>
            </w:r>
          </w:p>
        </w:tc>
        <w:tc>
          <w:tcPr>
            <w:tcW w:type="dxa" w:w="2880"/>
          </w:tcPr>
          <w:p>
            <w:r>
              <w:t>High — 6-12 month replication</w:t>
            </w:r>
          </w:p>
        </w:tc>
      </w:tr>
      <w:tr>
        <w:tc>
          <w:tcPr>
            <w:tcW w:type="dxa" w:w="2880"/>
          </w:tcPr>
          <w:p>
            <w:r>
              <w:t>Validated Methodology</w:t>
            </w:r>
          </w:p>
        </w:tc>
        <w:tc>
          <w:tcPr>
            <w:tcW w:type="dxa" w:w="2880"/>
          </w:tcPr>
          <w:p>
            <w:r>
              <w:t>Context-First Definition of Done framework</w:t>
            </w:r>
          </w:p>
        </w:tc>
        <w:tc>
          <w:tcPr>
            <w:tcW w:type="dxa" w:w="2880"/>
          </w:tcPr>
          <w:p>
            <w:r>
              <w:t>Medium — can be copied, not validated</w:t>
            </w:r>
          </w:p>
        </w:tc>
      </w:tr>
      <w:tr>
        <w:tc>
          <w:tcPr>
            <w:tcW w:type="dxa" w:w="2880"/>
          </w:tcPr>
          <w:p>
            <w:r>
              <w:t>Talent Network</w:t>
            </w:r>
          </w:p>
        </w:tc>
        <w:tc>
          <w:tcPr>
            <w:tcW w:type="dxa" w:w="2880"/>
          </w:tcPr>
          <w:p>
            <w:r>
              <w:t>Vetted Colombian developer bench with ARE apprenticeship</w:t>
            </w:r>
          </w:p>
        </w:tc>
        <w:tc>
          <w:tcPr>
            <w:tcW w:type="dxa" w:w="2880"/>
          </w:tcPr>
          <w:p>
            <w:r>
              <w:t>Medium — relationships take time</w:t>
            </w:r>
          </w:p>
        </w:tc>
      </w:tr>
      <w:tr>
        <w:tc>
          <w:tcPr>
            <w:tcW w:type="dxa" w:w="2880"/>
          </w:tcPr>
          <w:p>
            <w:r>
              <w:t>Portfolio Assets</w:t>
            </w:r>
          </w:p>
        </w:tc>
        <w:tc>
          <w:tcPr>
            <w:tcW w:type="dxa" w:w="2880"/>
          </w:tcPr>
          <w:p>
            <w:r>
              <w:t>4+ validated products with case studies</w:t>
            </w:r>
          </w:p>
        </w:tc>
        <w:tc>
          <w:tcPr>
            <w:tcW w:type="dxa" w:w="2880"/>
          </w:tcPr>
          <w:p>
            <w:r>
              <w:t>Low — replicable over time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2. CUSTOMER ACQUISITION &amp; RETENTION ENGINE</w:t>
      </w:r>
    </w:p>
    <w:p>
      <w:pPr>
        <w:pStyle w:val="Heading2"/>
      </w:pPr>
      <w:r>
        <w:rPr>
          <w:b/>
          <w:color w:val="1E3A5F"/>
          <w:sz w:val="26"/>
        </w:rPr>
        <w:t>2.1 Full-Funnel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Tactics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Metrics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Awareness</w:t>
            </w:r>
          </w:p>
        </w:tc>
        <w:tc>
          <w:tcPr>
            <w:tcW w:type="dxa" w:w="2160"/>
          </w:tcPr>
          <w:p>
            <w:r>
              <w:t>SEO content, LinkedIn, partnerships</w:t>
            </w:r>
          </w:p>
        </w:tc>
        <w:tc>
          <w:tcPr>
            <w:tcW w:type="dxa" w:w="2160"/>
          </w:tcPr>
          <w:p>
            <w:r>
              <w:t>Website traffic, impressions</w:t>
            </w:r>
          </w:p>
        </w:tc>
        <w:tc>
          <w:tcPr>
            <w:tcW w:type="dxa" w:w="2160"/>
          </w:tcPr>
          <w:p>
            <w:r>
              <w:t>Growth Lead + CEA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Interest</w:t>
            </w:r>
          </w:p>
        </w:tc>
        <w:tc>
          <w:tcPr>
            <w:tcW w:type="dxa" w:w="2160"/>
          </w:tcPr>
          <w:p>
            <w:r>
              <w:t>Lead magnets, case studies, webinars</w:t>
            </w:r>
          </w:p>
        </w:tc>
        <w:tc>
          <w:tcPr>
            <w:tcW w:type="dxa" w:w="2160"/>
          </w:tcPr>
          <w:p>
            <w:r>
              <w:t>Email signups, content downloads</w:t>
            </w:r>
          </w:p>
        </w:tc>
        <w:tc>
          <w:tcPr>
            <w:tcW w:type="dxa" w:w="2160"/>
          </w:tcPr>
          <w:p>
            <w:r>
              <w:t>Growth Lead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Consideration</w:t>
            </w:r>
          </w:p>
        </w:tc>
        <w:tc>
          <w:tcPr>
            <w:tcW w:type="dxa" w:w="2160"/>
          </w:tcPr>
          <w:p>
            <w:r>
              <w:t>Discovery calls, proposals, demos</w:t>
            </w:r>
          </w:p>
        </w:tc>
        <w:tc>
          <w:tcPr>
            <w:tcW w:type="dxa" w:w="2160"/>
          </w:tcPr>
          <w:p>
            <w:r>
              <w:t>Meetings booked, proposals sent</w:t>
            </w:r>
          </w:p>
        </w:tc>
        <w:tc>
          <w:tcPr>
            <w:tcW w:type="dxa" w:w="2160"/>
          </w:tcPr>
          <w:p>
            <w:r>
              <w:t>Growth Lead + PEA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Conversion</w:t>
            </w:r>
          </w:p>
        </w:tc>
        <w:tc>
          <w:tcPr>
            <w:tcW w:type="dxa" w:w="2160"/>
          </w:tcPr>
          <w:p>
            <w:r>
              <w:t>Contract signing, deposit collection</w:t>
            </w:r>
          </w:p>
        </w:tc>
        <w:tc>
          <w:tcPr>
            <w:tcW w:type="dxa" w:w="2160"/>
          </w:tcPr>
          <w:p>
            <w:r>
              <w:t>Close rate, time-to-close</w:t>
            </w:r>
          </w:p>
        </w:tc>
        <w:tc>
          <w:tcPr>
            <w:tcW w:type="dxa" w:w="2160"/>
          </w:tcPr>
          <w:p>
            <w:r>
              <w:t>Founder + Growth Lead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2160"/>
          </w:tcPr>
          <w:p>
            <w:r>
              <w:t>Retainer upsell, referral program</w:t>
            </w:r>
          </w:p>
        </w:tc>
        <w:tc>
          <w:tcPr>
            <w:tcW w:type="dxa" w:w="2160"/>
          </w:tcPr>
          <w:p>
            <w:r>
              <w:t>NPS, expansion revenue</w:t>
            </w:r>
          </w:p>
        </w:tc>
        <w:tc>
          <w:tcPr>
            <w:tcW w:type="dxa" w:w="2160"/>
          </w:tcPr>
          <w:p>
            <w:r>
              <w:t>Growth Lead + CCA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2.2 Retention &amp; Expansion Strategy</w:t>
      </w:r>
    </w:p>
    <w:p>
      <w:pPr>
        <w:spacing w:after="120"/>
      </w:pPr>
      <w:r>
        <w:rPr>
          <w:b/>
        </w:rPr>
        <w:t xml:space="preserve">Retainer Tiers: </w:t>
      </w:r>
      <w:r>
        <w:rPr>
          <w:sz w:val="22"/>
        </w:rPr>
        <w:t>Foundation ($1,500/mo), Growth ($3,500/mo), Enterprise ($7,500/mo)</w:t>
      </w:r>
    </w:p>
    <w:p>
      <w:pPr>
        <w:spacing w:after="120"/>
      </w:pPr>
      <w:r>
        <w:rPr>
          <w:b/>
        </w:rPr>
        <w:t xml:space="preserve">Success Metrics: </w:t>
      </w:r>
      <w:r>
        <w:rPr>
          <w:sz w:val="22"/>
        </w:rPr>
        <w:t>Monthly business reviews, KPI tracking, ROI documentation</w:t>
      </w:r>
    </w:p>
    <w:p>
      <w:pPr>
        <w:spacing w:after="120"/>
      </w:pPr>
      <w:r>
        <w:rPr>
          <w:b/>
        </w:rPr>
        <w:t xml:space="preserve">Expansion Triggers: </w:t>
      </w:r>
      <w:r>
        <w:rPr>
          <w:sz w:val="22"/>
        </w:rPr>
        <w:t>Usage-based upsells, new feature requests, referral incentives</w:t>
      </w:r>
    </w:p>
    <w:p>
      <w:pPr>
        <w:spacing w:after="120"/>
      </w:pPr>
      <w:r>
        <w:rPr>
          <w:b/>
        </w:rPr>
        <w:t xml:space="preserve">Churn Prevention: </w:t>
      </w:r>
      <w:r>
        <w:rPr>
          <w:sz w:val="22"/>
        </w:rPr>
        <w:t>Client health scoring (CHSA), proactive outreach, kill switch alternatives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3. PRODUCT STRATEGY: SERVICES TO PLATFORM</w:t>
      </w:r>
    </w:p>
    <w:p>
      <w:pPr>
        <w:pStyle w:val="Heading2"/>
      </w:pPr>
      <w:r>
        <w:rPr>
          <w:b/>
          <w:color w:val="1E3A5F"/>
          <w:sz w:val="26"/>
        </w:rPr>
        <w:t>3.1 Product Portfolio Framework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Evolve from pure services to productized offerings with recurring revenue: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Product Type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Pricing Model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Margin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1728"/>
          </w:tcPr>
          <w:p>
            <w:r>
              <w:t>Custom Projects</w:t>
            </w:r>
          </w:p>
        </w:tc>
        <w:tc>
          <w:tcPr>
            <w:tcW w:type="dxa" w:w="1728"/>
          </w:tcPr>
          <w:p>
            <w:r>
              <w:t>Launch, Platform, Ecosystem tiers</w:t>
            </w:r>
          </w:p>
        </w:tc>
        <w:tc>
          <w:tcPr>
            <w:tcW w:type="dxa" w:w="1728"/>
          </w:tcPr>
          <w:p>
            <w:r>
              <w:t>Fixed-scope, fixed-price</w:t>
            </w:r>
          </w:p>
        </w:tc>
        <w:tc>
          <w:tcPr>
            <w:tcW w:type="dxa" w:w="1728"/>
          </w:tcPr>
          <w:p>
            <w:r>
              <w:t>75-87%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</w:tr>
      <w:tr>
        <w:tc>
          <w:tcPr>
            <w:tcW w:type="dxa" w:w="1728"/>
          </w:tcPr>
          <w:p>
            <w:r>
              <w:t>Retainers</w:t>
            </w:r>
          </w:p>
        </w:tc>
        <w:tc>
          <w:tcPr>
            <w:tcW w:type="dxa" w:w="1728"/>
          </w:tcPr>
          <w:p>
            <w:r>
              <w:t>Ongoing development &amp; support</w:t>
            </w:r>
          </w:p>
        </w:tc>
        <w:tc>
          <w:tcPr>
            <w:tcW w:type="dxa" w:w="1728"/>
          </w:tcPr>
          <w:p>
            <w:r>
              <w:t>Monthly recurring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Month 2+</w:t>
            </w:r>
          </w:p>
        </w:tc>
      </w:tr>
      <w:tr>
        <w:tc>
          <w:tcPr>
            <w:tcW w:type="dxa" w:w="1728"/>
          </w:tcPr>
          <w:p>
            <w:r>
              <w:t>Productized Services</w:t>
            </w:r>
          </w:p>
        </w:tc>
        <w:tc>
          <w:tcPr>
            <w:tcW w:type="dxa" w:w="1728"/>
          </w:tcPr>
          <w:p>
            <w:r>
              <w:t>Discovery Sprints, Audits, Migrations</w:t>
            </w:r>
          </w:p>
        </w:tc>
        <w:tc>
          <w:tcPr>
            <w:tcW w:type="dxa" w:w="1728"/>
          </w:tcPr>
          <w:p>
            <w:r>
              <w:t>Fixed-price packages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Month 3+</w:t>
            </w:r>
          </w:p>
        </w:tc>
      </w:tr>
      <w:tr>
        <w:tc>
          <w:tcPr>
            <w:tcW w:type="dxa" w:w="1728"/>
          </w:tcPr>
          <w:p>
            <w:r>
              <w:t>SaaS Products</w:t>
            </w:r>
          </w:p>
        </w:tc>
        <w:tc>
          <w:tcPr>
            <w:tcW w:type="dxa" w:w="1728"/>
          </w:tcPr>
          <w:p>
            <w:r>
              <w:t>CasaClara white-label, RepairForge</w:t>
            </w:r>
          </w:p>
        </w:tc>
        <w:tc>
          <w:tcPr>
            <w:tcW w:type="dxa" w:w="1728"/>
          </w:tcPr>
          <w:p>
            <w:r>
              <w:t>Subscription licensing</w:t>
            </w:r>
          </w:p>
        </w:tc>
        <w:tc>
          <w:tcPr>
            <w:tcW w:type="dxa" w:w="1728"/>
          </w:tcPr>
          <w:p>
            <w:r>
              <w:t>90%+</w:t>
            </w:r>
          </w:p>
        </w:tc>
        <w:tc>
          <w:tcPr>
            <w:tcW w:type="dxa" w:w="1728"/>
          </w:tcPr>
          <w:p>
            <w:r>
              <w:t>Month 6+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3.2 Multi-Product Development Strategy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Leverage AI agent architecture to produce multiple products simultaneously:</w:t>
      </w:r>
    </w:p>
    <w:p>
      <w:pPr>
        <w:spacing w:after="120"/>
      </w:pPr>
      <w:r>
        <w:rPr>
          <w:b/>
        </w:rPr>
        <w:t xml:space="preserve">Shared Infrastructure: </w:t>
      </w:r>
      <w:r>
        <w:rPr>
          <w:sz w:val="22"/>
        </w:rPr>
        <w:t>Tier 1 supervisor agents (MOA, QAS, CSM, HHC) orchestrate across all products</w:t>
      </w:r>
    </w:p>
    <w:p>
      <w:pPr>
        <w:spacing w:after="120"/>
      </w:pPr>
      <w:r>
        <w:rPr>
          <w:b/>
        </w:rPr>
        <w:t xml:space="preserve">Domain Specialization: </w:t>
      </w:r>
      <w:r>
        <w:rPr>
          <w:sz w:val="22"/>
        </w:rPr>
        <w:t>Tier 2 agents assigned by product: Revenue agents for CasaClara, Delivery agents for RepairForge</w:t>
      </w:r>
    </w:p>
    <w:p>
      <w:pPr>
        <w:spacing w:after="120"/>
      </w:pPr>
      <w:r>
        <w:rPr>
          <w:b/>
        </w:rPr>
        <w:t xml:space="preserve">Component Library: </w:t>
      </w:r>
      <w:r>
        <w:rPr>
          <w:sz w:val="22"/>
        </w:rPr>
        <w:t>Reusable code components, design systems, and templates across products</w:t>
      </w:r>
    </w:p>
    <w:p>
      <w:pPr>
        <w:spacing w:after="120"/>
      </w:pPr>
      <w:r>
        <w:rPr>
          <w:b/>
        </w:rPr>
        <w:t xml:space="preserve">Parallel Workstreams: </w:t>
      </w:r>
      <w:r>
        <w:rPr>
          <w:sz w:val="22"/>
        </w:rPr>
        <w:t>MOA routes tasks to appropriate domain agents; human oversight ensures quality</w:t>
      </w:r>
    </w:p>
    <w:p>
      <w:pPr>
        <w:spacing w:after="120"/>
      </w:pPr>
      <w:r>
        <w:rPr>
          <w:b/>
        </w:rPr>
        <w:t xml:space="preserve">Unified QA: </w:t>
      </w:r>
      <w:r>
        <w:rPr>
          <w:sz w:val="22"/>
        </w:rPr>
        <w:t>QAS enforces same quality standards regardless of product type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4. PARTNERSHIP &amp; ECOSYSTEM STRATEGY</w:t>
      </w:r>
    </w:p>
    <w:p>
      <w:pPr>
        <w:pStyle w:val="Heading2"/>
      </w:pPr>
      <w:r>
        <w:rPr>
          <w:b/>
          <w:color w:val="1E3A5F"/>
          <w:sz w:val="26"/>
        </w:rPr>
        <w:t>4.1 Strategic Partnership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Partner Type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Value Exchange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Revenue Model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Referral Partners</w:t>
            </w:r>
          </w:p>
        </w:tc>
        <w:tc>
          <w:tcPr>
            <w:tcW w:type="dxa" w:w="2160"/>
          </w:tcPr>
          <w:p>
            <w:r>
              <w:t>U.S. agencies, consultants send clients</w:t>
            </w:r>
          </w:p>
        </w:tc>
        <w:tc>
          <w:tcPr>
            <w:tcW w:type="dxa" w:w="2160"/>
          </w:tcPr>
          <w:p>
            <w:r>
              <w:t>10-15% commission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Technology Partners</w:t>
            </w:r>
          </w:p>
        </w:tc>
        <w:tc>
          <w:tcPr>
            <w:tcW w:type="dxa" w:w="2160"/>
          </w:tcPr>
          <w:p>
            <w:r>
              <w:t>Vercel, Supabase, Stripe for co-marketing</w:t>
            </w:r>
          </w:p>
        </w:tc>
        <w:tc>
          <w:tcPr>
            <w:tcW w:type="dxa" w:w="2160"/>
          </w:tcPr>
          <w:p>
            <w:r>
              <w:t>Affiliate + credibility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Delivery Partners</w:t>
            </w:r>
          </w:p>
        </w:tc>
        <w:tc>
          <w:tcPr>
            <w:tcW w:type="dxa" w:w="2160"/>
          </w:tcPr>
          <w:p>
            <w:r>
              <w:t>White-label for larger agencies</w:t>
            </w:r>
          </w:p>
        </w:tc>
        <w:tc>
          <w:tcPr>
            <w:tcW w:type="dxa" w:w="2160"/>
          </w:tcPr>
          <w:p>
            <w:r>
              <w:t>50/50 revenue split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Channel Partners</w:t>
            </w:r>
          </w:p>
        </w:tc>
        <w:tc>
          <w:tcPr>
            <w:tcW w:type="dxa" w:w="2160"/>
          </w:tcPr>
          <w:p>
            <w:r>
              <w:t>PropTech platforms, industry associations</w:t>
            </w:r>
          </w:p>
        </w:tc>
        <w:tc>
          <w:tcPr>
            <w:tcW w:type="dxa" w:w="2160"/>
          </w:tcPr>
          <w:p>
            <w:r>
              <w:t>Revenue share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4.2 Partner Program Structure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Formalized partner tiers with clear benefits:</w:t>
      </w:r>
    </w:p>
    <w:p>
      <w:pPr>
        <w:spacing w:after="120"/>
      </w:pPr>
      <w:r>
        <w:rPr>
          <w:b/>
        </w:rPr>
        <w:t xml:space="preserve">Affiliate: </w:t>
      </w:r>
      <w:r>
        <w:rPr>
          <w:sz w:val="22"/>
        </w:rPr>
        <w:t>Referrals only, 10% commission, no commitment</w:t>
      </w:r>
    </w:p>
    <w:p>
      <w:pPr>
        <w:spacing w:after="120"/>
      </w:pPr>
      <w:r>
        <w:rPr>
          <w:b/>
        </w:rPr>
        <w:t xml:space="preserve">Certified Partner: </w:t>
      </w:r>
      <w:r>
        <w:rPr>
          <w:sz w:val="22"/>
        </w:rPr>
        <w:t>Co-selling, 15% commission, training required, annual commitment</w:t>
      </w:r>
    </w:p>
    <w:p>
      <w:pPr>
        <w:spacing w:after="120"/>
      </w:pPr>
      <w:r>
        <w:rPr>
          <w:b/>
        </w:rPr>
        <w:t xml:space="preserve">Strategic Partner: </w:t>
      </w:r>
      <w:r>
        <w:rPr>
          <w:sz w:val="22"/>
        </w:rPr>
        <w:t>White-label rights, 50/50 split, exclusive territory options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5. BRAND &amp; AUTHORITY BUILDING</w:t>
      </w:r>
    </w:p>
    <w:p>
      <w:pPr>
        <w:pStyle w:val="Heading2"/>
      </w:pPr>
      <w:r>
        <w:rPr>
          <w:b/>
          <w:color w:val="1E3A5F"/>
          <w:sz w:val="26"/>
        </w:rPr>
        <w:t>5.1 Content Authority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Blog/SEO</w:t>
            </w:r>
          </w:p>
        </w:tc>
        <w:tc>
          <w:tcPr>
            <w:tcW w:type="dxa" w:w="2160"/>
          </w:tcPr>
          <w:p>
            <w:r>
              <w:t>2x weekly</w:t>
            </w:r>
          </w:p>
        </w:tc>
        <w:tc>
          <w:tcPr>
            <w:tcW w:type="dxa" w:w="2160"/>
          </w:tcPr>
          <w:p>
            <w:r>
              <w:t>Technical tutorials, case studies</w:t>
            </w:r>
          </w:p>
        </w:tc>
        <w:tc>
          <w:tcPr>
            <w:tcW w:type="dxa" w:w="2160"/>
          </w:tcPr>
          <w:p>
            <w:r>
              <w:t>CEA</w:t>
            </w:r>
          </w:p>
        </w:tc>
      </w:tr>
      <w:tr>
        <w:tc>
          <w:tcPr>
            <w:tcW w:type="dxa" w:w="2160"/>
          </w:tcPr>
          <w:p>
            <w:r>
              <w:t>LinkedIn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Founder voice, company updates, insights</w:t>
            </w:r>
          </w:p>
        </w:tc>
        <w:tc>
          <w:tcPr>
            <w:tcW w:type="dxa" w:w="2160"/>
          </w:tcPr>
          <w:p>
            <w:r>
              <w:t>Growth Lead</w:t>
            </w:r>
          </w:p>
        </w:tc>
      </w:tr>
      <w:tr>
        <w:tc>
          <w:tcPr>
            <w:tcW w:type="dxa" w:w="2160"/>
          </w:tcPr>
          <w:p>
            <w:r>
              <w:t>Newsletter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Industry analysis, product updates</w:t>
            </w:r>
          </w:p>
        </w:tc>
        <w:tc>
          <w:tcPr>
            <w:tcW w:type="dxa" w:w="2160"/>
          </w:tcPr>
          <w:p>
            <w:r>
              <w:t>CEA</w:t>
            </w:r>
          </w:p>
        </w:tc>
      </w:tr>
      <w:tr>
        <w:tc>
          <w:tcPr>
            <w:tcW w:type="dxa" w:w="2160"/>
          </w:tcPr>
          <w:p>
            <w:r>
              <w:t>YouTube/Webinars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Deep-dive tutorials, product demos</w:t>
            </w:r>
          </w:p>
        </w:tc>
        <w:tc>
          <w:tcPr>
            <w:tcW w:type="dxa" w:w="2160"/>
          </w:tcPr>
          <w:p>
            <w:r>
              <w:t>Founder + ARE</w:t>
            </w:r>
          </w:p>
        </w:tc>
      </w:tr>
      <w:tr>
        <w:tc>
          <w:tcPr>
            <w:tcW w:type="dxa" w:w="2160"/>
          </w:tcPr>
          <w:p>
            <w:r>
              <w:t>Speaking/Podcasts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Conference talks, podcast appearances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5.2 Thought Leadership Themes</w:t>
      </w:r>
    </w:p>
    <w:p>
      <w:pPr>
        <w:pStyle w:val="ListBullet"/>
        <w:ind w:left="720"/>
      </w:pPr>
      <w:r>
        <w:rPr>
          <w:sz w:val="22"/>
        </w:rPr>
        <w:t>The End of Offshore Development: Why AI-Native Delivery Changes Everything</w:t>
      </w:r>
    </w:p>
    <w:p>
      <w:pPr>
        <w:pStyle w:val="ListBullet"/>
        <w:ind w:left="720"/>
      </w:pPr>
      <w:r>
        <w:rPr>
          <w:sz w:val="22"/>
        </w:rPr>
        <w:t>Context-First Engineering: Beyond Functional Code to Business Outcomes</w:t>
      </w:r>
    </w:p>
    <w:p>
      <w:pPr>
        <w:pStyle w:val="ListBullet"/>
        <w:ind w:left="720"/>
      </w:pPr>
      <w:r>
        <w:rPr>
          <w:sz w:val="22"/>
        </w:rPr>
        <w:t>The Centaur Organization: Human + AI Synergy in Practice</w:t>
      </w:r>
    </w:p>
    <w:p>
      <w:pPr>
        <w:pStyle w:val="ListBullet"/>
        <w:ind w:left="720"/>
      </w:pPr>
      <w:r>
        <w:rPr>
          <w:sz w:val="22"/>
        </w:rPr>
        <w:t>Zero Drift: Building Quality Gates into AI-Augmented Workflows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6. TALENT &amp; CULTURE ARCHITECTURE</w:t>
      </w:r>
    </w:p>
    <w:p>
      <w:pPr>
        <w:pStyle w:val="Heading2"/>
      </w:pPr>
      <w:r>
        <w:rPr>
          <w:b/>
          <w:color w:val="1E3A5F"/>
          <w:sz w:val="26"/>
        </w:rPr>
        <w:t>6.1 Team Growth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Compensation</w:t>
            </w:r>
          </w:p>
        </w:tc>
      </w:tr>
      <w:tr>
        <w:tc>
          <w:tcPr>
            <w:tcW w:type="dxa" w:w="2160"/>
          </w:tcPr>
          <w:p>
            <w:r>
              <w:t>Month 1</w:t>
            </w:r>
          </w:p>
        </w:tc>
        <w:tc>
          <w:tcPr>
            <w:tcW w:type="dxa" w:w="2160"/>
          </w:tcPr>
          <w:p>
            <w:r>
              <w:t>Launch</w:t>
            </w:r>
          </w:p>
        </w:tc>
        <w:tc>
          <w:tcPr>
            <w:tcW w:type="dxa" w:w="2160"/>
          </w:tcPr>
          <w:p>
            <w:r>
              <w:t>Founder + ARE + Growth Lead (commission)</w:t>
            </w:r>
          </w:p>
        </w:tc>
        <w:tc>
          <w:tcPr>
            <w:tcW w:type="dxa" w:w="2160"/>
          </w:tcPr>
          <w:p>
            <w:r>
              <w:t>Equity + $1,125 + commission</w:t>
            </w:r>
          </w:p>
        </w:tc>
      </w:tr>
      <w:tr>
        <w:tc>
          <w:tcPr>
            <w:tcW w:type="dxa" w:w="2160"/>
          </w:tcPr>
          <w:p>
            <w:r>
              <w:t>Month 4</w:t>
            </w:r>
          </w:p>
        </w:tc>
        <w:tc>
          <w:tcPr>
            <w:tcW w:type="dxa" w:w="2160"/>
          </w:tcPr>
          <w:p>
            <w:r>
              <w:t>MRR &gt;$7,000</w:t>
            </w:r>
          </w:p>
        </w:tc>
        <w:tc>
          <w:tcPr>
            <w:tcW w:type="dxa" w:w="2160"/>
          </w:tcPr>
          <w:p>
            <w:r>
              <w:t>Growth Lead base salary activates</w:t>
            </w:r>
          </w:p>
        </w:tc>
        <w:tc>
          <w:tcPr>
            <w:tcW w:type="dxa" w:w="2160"/>
          </w:tcPr>
          <w:p>
            <w:r>
              <w:t>$750 base + 10%</w:t>
            </w:r>
          </w:p>
        </w:tc>
      </w:tr>
      <w:tr>
        <w:tc>
          <w:tcPr>
            <w:tcW w:type="dxa" w:w="2160"/>
          </w:tcPr>
          <w:p>
            <w:r>
              <w:t>Month 6</w:t>
            </w:r>
          </w:p>
        </w:tc>
        <w:tc>
          <w:tcPr>
            <w:tcW w:type="dxa" w:w="2160"/>
          </w:tcPr>
          <w:p>
            <w:r>
              <w:t>3+ concurrent projects</w:t>
            </w:r>
          </w:p>
        </w:tc>
        <w:tc>
          <w:tcPr>
            <w:tcW w:type="dxa" w:w="2160"/>
          </w:tcPr>
          <w:p>
            <w:r>
              <w:t>Junior Validator (part-time)</w:t>
            </w:r>
          </w:p>
        </w:tc>
        <w:tc>
          <w:tcPr>
            <w:tcW w:type="dxa" w:w="2160"/>
          </w:tcPr>
          <w:p>
            <w:r>
              <w:t>$400/mo</w:t>
            </w:r>
          </w:p>
        </w:tc>
      </w:tr>
      <w:tr>
        <w:tc>
          <w:tcPr>
            <w:tcW w:type="dxa" w:w="2160"/>
          </w:tcPr>
          <w:p>
            <w:r>
              <w:t>Month 9</w:t>
            </w:r>
          </w:p>
        </w:tc>
        <w:tc>
          <w:tcPr>
            <w:tcW w:type="dxa" w:w="2160"/>
          </w:tcPr>
          <w:p>
            <w:r>
              <w:t>MRR &gt;$12,000</w:t>
            </w:r>
          </w:p>
        </w:tc>
        <w:tc>
          <w:tcPr>
            <w:tcW w:type="dxa" w:w="2160"/>
          </w:tcPr>
          <w:p>
            <w:r>
              <w:t>Mid-Level Developer</w:t>
            </w:r>
          </w:p>
        </w:tc>
        <w:tc>
          <w:tcPr>
            <w:tcW w:type="dxa" w:w="2160"/>
          </w:tcPr>
          <w:p>
            <w:r>
              <w:t>$1,500/mo</w:t>
            </w:r>
          </w:p>
        </w:tc>
      </w:tr>
      <w:tr>
        <w:tc>
          <w:tcPr>
            <w:tcW w:type="dxa" w:w="2160"/>
          </w:tcPr>
          <w:p>
            <w:r>
              <w:t>Month 12</w:t>
            </w:r>
          </w:p>
        </w:tc>
        <w:tc>
          <w:tcPr>
            <w:tcW w:type="dxa" w:w="2160"/>
          </w:tcPr>
          <w:p>
            <w:r>
              <w:t>MRR &gt;$20,000</w:t>
            </w:r>
          </w:p>
        </w:tc>
        <w:tc>
          <w:tcPr>
            <w:tcW w:type="dxa" w:w="2160"/>
          </w:tcPr>
          <w:p>
            <w:r>
              <w:t>Second ARE (ARE-II)</w:t>
            </w:r>
          </w:p>
        </w:tc>
        <w:tc>
          <w:tcPr>
            <w:tcW w:type="dxa" w:w="2160"/>
          </w:tcPr>
          <w:p>
            <w:r>
              <w:t>$1,500/mo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6.2 Culture Principles</w:t>
      </w:r>
    </w:p>
    <w:p>
      <w:pPr>
        <w:spacing w:after="120"/>
      </w:pPr>
      <w:r>
        <w:rPr>
          <w:b/>
        </w:rPr>
        <w:t xml:space="preserve">Radical Transparency: </w:t>
      </w:r>
      <w:r>
        <w:rPr>
          <w:sz w:val="22"/>
        </w:rPr>
        <w:t>All metrics visible to team, open decision-making</w:t>
      </w:r>
    </w:p>
    <w:p>
      <w:pPr>
        <w:spacing w:after="120"/>
      </w:pPr>
      <w:r>
        <w:rPr>
          <w:b/>
        </w:rPr>
        <w:t xml:space="preserve">Continuous Learning: </w:t>
      </w:r>
      <w:r>
        <w:rPr>
          <w:sz w:val="22"/>
        </w:rPr>
        <w:t>Weekly AI tool exploration, quarterly skill assessments</w:t>
      </w:r>
    </w:p>
    <w:p>
      <w:pPr>
        <w:spacing w:after="120"/>
      </w:pPr>
      <w:r>
        <w:rPr>
          <w:b/>
        </w:rPr>
        <w:t xml:space="preserve">Ownership Mentality: </w:t>
      </w:r>
      <w:r>
        <w:rPr>
          <w:sz w:val="22"/>
        </w:rPr>
        <w:t>Every team member acts like an owner (equity alignment)</w:t>
      </w:r>
    </w:p>
    <w:p>
      <w:pPr>
        <w:spacing w:after="120"/>
      </w:pPr>
      <w:r>
        <w:rPr>
          <w:b/>
        </w:rPr>
        <w:t xml:space="preserve">Zero Blame Culture: </w:t>
      </w:r>
      <w:r>
        <w:rPr>
          <w:sz w:val="22"/>
        </w:rPr>
        <w:t>Mistakes are learning opportunities, not punishment triggers</w:t>
      </w:r>
    </w:p>
    <w:p>
      <w:pPr>
        <w:spacing w:after="120"/>
      </w:pPr>
      <w:r>
        <w:rPr>
          <w:b/>
        </w:rPr>
        <w:t xml:space="preserve">Async-First Communication: </w:t>
      </w:r>
      <w:r>
        <w:rPr>
          <w:sz w:val="22"/>
        </w:rPr>
        <w:t>Documentation over meetings, Notion over Slack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7. COMPREHENSIVE RISK MANAGEMENT</w:t>
      </w:r>
    </w:p>
    <w:p>
      <w:pPr>
        <w:pStyle w:val="Heading2"/>
      </w:pPr>
      <w:r>
        <w:rPr>
          <w:b/>
          <w:color w:val="1E3A5F"/>
          <w:sz w:val="26"/>
        </w:rPr>
        <w:t>7.1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t>AI vendor price increase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Multi-provider strategy, local fallback</w:t>
            </w:r>
          </w:p>
        </w:tc>
        <w:tc>
          <w:tcPr>
            <w:tcW w:type="dxa" w:w="1728"/>
          </w:tcPr>
          <w:p>
            <w:r>
              <w:t>ARE</w:t>
            </w:r>
          </w:p>
        </w:tc>
      </w:tr>
      <w:tr>
        <w:tc>
          <w:tcPr>
            <w:tcW w:type="dxa" w:w="1728"/>
          </w:tcPr>
          <w:p>
            <w:r>
              <w:t>Key person (ARE) departure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Documentation, apprenticeship, backup contractors</w:t>
            </w:r>
          </w:p>
        </w:tc>
        <w:tc>
          <w:tcPr>
            <w:tcW w:type="dxa" w:w="1728"/>
          </w:tcPr>
          <w:p>
            <w:r>
              <w:t>Founder</w:t>
            </w:r>
          </w:p>
        </w:tc>
      </w:tr>
      <w:tr>
        <w:tc>
          <w:tcPr>
            <w:tcW w:type="dxa" w:w="1728"/>
          </w:tcPr>
          <w:p>
            <w:r>
              <w:t>Client concentration (&gt;50% from 1)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Diversification targets, kill switches</w:t>
            </w:r>
          </w:p>
        </w:tc>
        <w:tc>
          <w:tcPr>
            <w:tcW w:type="dxa" w:w="1728"/>
          </w:tcPr>
          <w:p>
            <w:r>
              <w:t>Founder</w:t>
            </w:r>
          </w:p>
        </w:tc>
      </w:tr>
      <w:tr>
        <w:tc>
          <w:tcPr>
            <w:tcW w:type="dxa" w:w="1728"/>
          </w:tcPr>
          <w:p>
            <w:r>
              <w:t>Currency devaluation (COP)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USD contracts, hedging, rate adjustments</w:t>
            </w:r>
          </w:p>
        </w:tc>
        <w:tc>
          <w:tcPr>
            <w:tcW w:type="dxa" w:w="1728"/>
          </w:tcPr>
          <w:p>
            <w:r>
              <w:t>Founder</w:t>
            </w:r>
          </w:p>
        </w:tc>
      </w:tr>
      <w:tr>
        <w:tc>
          <w:tcPr>
            <w:tcW w:type="dxa" w:w="1728"/>
          </w:tcPr>
          <w:p>
            <w:r>
              <w:t>Competitor price war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Differentiation, value-based pricing</w:t>
            </w:r>
          </w:p>
        </w:tc>
        <w:tc>
          <w:tcPr>
            <w:tcW w:type="dxa" w:w="1728"/>
          </w:tcPr>
          <w:p>
            <w:r>
              <w:t>Growth Lead</w:t>
            </w:r>
          </w:p>
        </w:tc>
      </w:tr>
      <w:tr>
        <w:tc>
          <w:tcPr>
            <w:tcW w:type="dxa" w:w="1728"/>
          </w:tcPr>
          <w:p>
            <w:r>
              <w:t>Quality failure / client churn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QAS enforcement, ARE validation</w:t>
            </w:r>
          </w:p>
        </w:tc>
        <w:tc>
          <w:tcPr>
            <w:tcW w:type="dxa" w:w="1728"/>
          </w:tcPr>
          <w:p>
            <w:r>
              <w:t>ARE</w:t>
            </w:r>
          </w:p>
        </w:tc>
      </w:tr>
      <w:tr>
        <w:tc>
          <w:tcPr>
            <w:tcW w:type="dxa" w:w="1728"/>
          </w:tcPr>
          <w:p>
            <w:r>
              <w:t>Regulatory (AI liability)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MSA clauses, E&amp;O insurance</w:t>
            </w:r>
          </w:p>
        </w:tc>
        <w:tc>
          <w:tcPr>
            <w:tcW w:type="dxa" w:w="1728"/>
          </w:tcPr>
          <w:p>
            <w:r>
              <w:t>Founder/Legal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7.2 Contingency Planning</w:t>
      </w:r>
    </w:p>
    <w:p>
      <w:pPr>
        <w:spacing w:after="120"/>
      </w:pPr>
      <w:r>
        <w:rPr>
          <w:b/>
        </w:rPr>
        <w:t xml:space="preserve">Cash Reserve: </w:t>
      </w:r>
      <w:r>
        <w:rPr>
          <w:sz w:val="22"/>
        </w:rPr>
        <w:t>Maintain 3-month operating expenses in reserve</w:t>
      </w:r>
    </w:p>
    <w:p>
      <w:pPr>
        <w:spacing w:after="120"/>
      </w:pPr>
      <w:r>
        <w:rPr>
          <w:b/>
        </w:rPr>
        <w:t xml:space="preserve">Credit Line: </w:t>
      </w:r>
      <w:r>
        <w:rPr>
          <w:sz w:val="22"/>
        </w:rPr>
        <w:t>Establish $10K business credit line for emergencies</w:t>
      </w:r>
    </w:p>
    <w:p>
      <w:pPr>
        <w:spacing w:after="120"/>
      </w:pPr>
      <w:r>
        <w:rPr>
          <w:b/>
        </w:rPr>
        <w:t xml:space="preserve">Contractor Bench: </w:t>
      </w:r>
      <w:r>
        <w:rPr>
          <w:sz w:val="22"/>
        </w:rPr>
        <w:t>Pre-negotiated contracts with 2 backup developers</w:t>
      </w:r>
    </w:p>
    <w:p>
      <w:pPr>
        <w:spacing w:after="120"/>
      </w:pPr>
      <w:r>
        <w:rPr>
          <w:b/>
        </w:rPr>
        <w:t xml:space="preserve">Service Reduction: </w:t>
      </w:r>
      <w:r>
        <w:rPr>
          <w:sz w:val="22"/>
        </w:rPr>
        <w:t>Ability to scale AI agent usage down 50% if needed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8. TECHNOLOGY &amp; INFRASTRUCTURE STACK</w:t>
      </w:r>
    </w:p>
    <w:p>
      <w:pPr>
        <w:pStyle w:val="Heading2"/>
      </w:pPr>
      <w:r>
        <w:rPr>
          <w:b/>
          <w:color w:val="1E3A5F"/>
          <w:sz w:val="26"/>
        </w:rPr>
        <w:t>8.1 Core Platform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Project Management</w:t>
            </w:r>
          </w:p>
        </w:tc>
        <w:tc>
          <w:tcPr>
            <w:tcW w:type="dxa" w:w="2880"/>
          </w:tcPr>
          <w:p>
            <w:r>
              <w:t>Linear, Notion</w:t>
            </w:r>
          </w:p>
        </w:tc>
        <w:tc>
          <w:tcPr>
            <w:tcW w:type="dxa" w:w="2880"/>
          </w:tcPr>
          <w:p>
            <w:r>
              <w:t>Task tracking, documentation, client visibility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Slack (internal), Email (client)</w:t>
            </w:r>
          </w:p>
        </w:tc>
        <w:tc>
          <w:tcPr>
            <w:tcW w:type="dxa" w:w="2880"/>
          </w:tcPr>
          <w:p>
            <w:r>
              <w:t>Async-first with escalation paths</w:t>
            </w:r>
          </w:p>
        </w:tc>
      </w:tr>
      <w:tr>
        <w:tc>
          <w:tcPr>
            <w:tcW w:type="dxa" w:w="2880"/>
          </w:tcPr>
          <w:p>
            <w:r>
              <w:t>Code &amp; CI/CD</w:t>
            </w:r>
          </w:p>
        </w:tc>
        <w:tc>
          <w:tcPr>
            <w:tcW w:type="dxa" w:w="2880"/>
          </w:tcPr>
          <w:p>
            <w:r>
              <w:t>GitHub, Vercel, Supabase</w:t>
            </w:r>
          </w:p>
        </w:tc>
        <w:tc>
          <w:tcPr>
            <w:tcW w:type="dxa" w:w="2880"/>
          </w:tcPr>
          <w:p>
            <w:r>
              <w:t>Version control, deployment, database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Figma</w:t>
            </w:r>
          </w:p>
        </w:tc>
        <w:tc>
          <w:tcPr>
            <w:tcW w:type="dxa" w:w="2880"/>
          </w:tcPr>
          <w:p>
            <w:r>
              <w:t>UI/UX, design systems, client collaboration</w:t>
            </w:r>
          </w:p>
        </w:tc>
      </w:tr>
      <w:tr>
        <w:tc>
          <w:tcPr>
            <w:tcW w:type="dxa" w:w="2880"/>
          </w:tcPr>
          <w:p>
            <w:r>
              <w:t>AI Infrastructure</w:t>
            </w:r>
          </w:p>
        </w:tc>
        <w:tc>
          <w:tcPr>
            <w:tcW w:type="dxa" w:w="2880"/>
          </w:tcPr>
          <w:p>
            <w:r>
              <w:t>Claude API, OpenAI API, Llama 3</w:t>
            </w:r>
          </w:p>
        </w:tc>
        <w:tc>
          <w:tcPr>
            <w:tcW w:type="dxa" w:w="2880"/>
          </w:tcPr>
          <w:p>
            <w:r>
              <w:t>Agent execution with fallback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Sentry, LogRocket</w:t>
            </w:r>
          </w:p>
        </w:tc>
        <w:tc>
          <w:tcPr>
            <w:tcW w:type="dxa" w:w="2880"/>
          </w:tcPr>
          <w:p>
            <w:r>
              <w:t>Error tracking, session replay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8.2 Infrastructure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Monthly Cost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AI Agent Stack (Wave 1)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$540</w:t>
            </w:r>
          </w:p>
        </w:tc>
        <w:tc>
          <w:tcPr>
            <w:tcW w:type="dxa" w:w="2880"/>
          </w:tcPr>
          <w:p>
            <w:r>
              <w:t>Tier 1 + Enhanced existing + Finance core</w:t>
            </w:r>
          </w:p>
        </w:tc>
      </w:tr>
      <w:tr>
        <w:tc>
          <w:tcPr>
            <w:tcW w:type="dxa" w:w="2880"/>
          </w:tcPr>
          <w:p>
            <w:r>
              <w:t>Development Tools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$200</w:t>
            </w:r>
          </w:p>
        </w:tc>
        <w:tc>
          <w:tcPr>
            <w:tcW w:type="dxa" w:w="2880"/>
          </w:tcPr>
          <w:p>
            <w:r>
              <w:t>GitHub, Vercel, Supabase, Figma</w:t>
            </w:r>
          </w:p>
        </w:tc>
      </w:tr>
      <w:tr>
        <w:tc>
          <w:tcPr>
            <w:tcW w:type="dxa" w:w="2880"/>
          </w:tcPr>
          <w:p>
            <w:r>
              <w:t>Sales &amp; Marketing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$300</w:t>
            </w:r>
          </w:p>
        </w:tc>
        <w:tc>
          <w:tcPr>
            <w:tcW w:type="dxa" w:w="2880"/>
          </w:tcPr>
          <w:p>
            <w:r>
              <w:t>Apollo, Instantly, LinkedIn, Brandwell</w:t>
            </w:r>
          </w:p>
        </w:tc>
      </w:tr>
      <w:tr>
        <w:tc>
          <w:tcPr>
            <w:tcW w:type="dxa" w:w="2880"/>
          </w:tcPr>
          <w:p>
            <w:r>
              <w:t>Security &amp; Compliance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$150</w:t>
            </w:r>
          </w:p>
        </w:tc>
        <w:tc>
          <w:tcPr>
            <w:tcW w:type="dxa" w:w="2880"/>
          </w:tcPr>
          <w:p>
            <w:r>
              <w:t>Snyk, Sentry, cyber insurance portion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$100</w:t>
            </w:r>
          </w:p>
        </w:tc>
        <w:tc>
          <w:tcPr>
            <w:tcW w:type="dxa" w:w="2880"/>
          </w:tcPr>
          <w:p>
            <w:r>
              <w:t>Slack, Notion, email</w:t>
            </w:r>
          </w:p>
        </w:tc>
      </w:tr>
    </w:tbl>
    <w:p/>
    <w:p>
      <w:pPr>
        <w:spacing w:after="120"/>
      </w:pPr>
      <w:r>
        <w:rPr>
          <w:b/>
          <w:i w:val="0"/>
          <w:color w:val="2C3E50"/>
          <w:sz w:val="22"/>
        </w:rPr>
        <w:t>Total Infrastructure (Month 1): ~$1,290/month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9. SUCCESS FACTORS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8FF"/>
          </w:tcPr>
          <w:p>
            <w:r>
              <w:rPr>
                <w:rFonts w:ascii="Courier New" w:hAnsi="Courier New"/>
                <w:sz w:val="20"/>
              </w:rPr>
              <w:t>CRITICAL SUCCESS FACTORS</w:t>
              <w:br/>
              <w:br/>
              <w:t>1. TIER 1 SUPERVISOR LAYER (Wave 1)</w:t>
              <w:br/>
              <w:t xml:space="preserve">   → Deploy MOA, QAS, CSM, HHC before any other expansion</w:t>
              <w:br/>
              <w:t xml:space="preserve">   → Without governance, scale = chaos</w:t>
              <w:br/>
              <w:br/>
              <w:t>2. FIRST CLIENT IN 60 DAYS</w:t>
              <w:br/>
              <w:t xml:space="preserve">   → Revenue validation trumps perfect systems</w:t>
              <w:br/>
              <w:t xml:space="preserve">   → Use initial projects to validate AI agent workflows</w:t>
              <w:br/>
              <w:br/>
              <w:t>3. CASH FLOW POSITIVE BY MONTH 3</w:t>
              <w:br/>
              <w:t xml:space="preserve">   → $15K seed + first project deposits = 5+ month runway</w:t>
              <w:br/>
              <w:t xml:space="preserve">   → Focus on retainer conversions for predictable revenue</w:t>
              <w:br/>
              <w:br/>
              <w:t>4. ARE APPRENTICESHIP MODEL</w:t>
              <w:br/>
              <w:t xml:space="preserve">   → Document everything from Day 1</w:t>
              <w:br/>
              <w:t xml:space="preserve">   → Build bench depth to reduce key person risk</w:t>
              <w:br/>
              <w:br/>
              <w:t>5. PARTNERSHIP CHANNEL</w:t>
              <w:br/>
              <w:t xml:space="preserve">   → 10 referral partners = 2-3 qualified leads/month</w:t>
              <w:br/>
              <w:t xml:space="preserve">   → Lower CAC than outbound</w:t>
              <w:br/>
              <w:br/>
              <w:t>6. PRODUCT-MARKET FIT VALIDATION</w:t>
              <w:br/>
              <w:t xml:space="preserve">   → Close 3+ projects before building SaaS</w:t>
              <w:br/>
              <w:t xml:space="preserve">   → Validate demand before investing in products</w:t>
              <w:br/>
              <w:br/>
              <w:t>7. BRAND AUTHORITY</w:t>
              <w:br/>
              <w:t xml:space="preserve">   → Content + case studies = inbound leads</w:t>
              <w:br/>
              <w:t xml:space="preserve">   → Thought leadership reduces sales cycle</w:t>
              <w:br/>
              <w:br/>
              <w:t>8. RISK MANAGEMENT</w:t>
              <w:br/>
              <w:t xml:space="preserve">   → Kill switches protect margin</w:t>
              <w:br/>
              <w:t xml:space="preserve">   → Insurance + MSA clauses limit liability</w:t>
              <w:br/>
              <w:t xml:space="preserve">   → Cash reserves provide optionality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