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A365D"/>
          <w:sz w:val="96"/>
        </w:rPr>
        <w:t>NoDrftSystems</w:t>
      </w:r>
    </w:p>
    <w:p/>
    <w:p>
      <w:pPr>
        <w:jc w:val="center"/>
      </w:pPr>
      <w:r>
        <w:rPr>
          <w:color w:val="553C9A"/>
          <w:sz w:val="56"/>
        </w:rPr>
        <w:t>Website Architecture</w:t>
      </w:r>
    </w:p>
    <w:p/>
    <w:p>
      <w:pPr>
        <w:jc w:val="center"/>
      </w:pPr>
      <w:r>
        <w:rPr>
          <w:color w:val="4A5568"/>
          <w:sz w:val="32"/>
        </w:rPr>
        <w:t>Sitemap, Page Briefs &amp; Technical Specifications</w:t>
      </w:r>
    </w:p>
    <w:p/>
    <w:p/>
    <w:p/>
    <w:p>
      <w:pPr>
        <w:jc w:val="center"/>
      </w:pPr>
      <w:r>
        <w:rPr>
          <w:color w:val="718096"/>
          <w:sz w:val="24"/>
        </w:rPr>
        <w:t>Version 1.0 | April 2026</w:t>
      </w:r>
    </w:p>
    <w:p>
      <w:pPr>
        <w:jc w:val="center"/>
      </w:pPr>
      <w:r>
        <w:rPr>
          <w:color w:val="718096"/>
          <w:sz w:val="22"/>
        </w:rPr>
        <w:t>Internal Document</w:t>
      </w:r>
    </w:p>
    <w:p>
      <w:r>
        <w:br w:type="page"/>
      </w:r>
    </w:p>
    <w:p>
      <w:pPr>
        <w:pStyle w:val="Heading1"/>
      </w:pPr>
      <w:r>
        <w:t>Overview &amp; Principles</w:t>
      </w:r>
    </w:p>
    <w:p>
      <w:pPr>
        <w:pStyle w:val="Heading2"/>
      </w:pPr>
      <w:r>
        <w:t>Document Purpose</w:t>
      </w:r>
    </w:p>
    <w:p>
      <w:r>
        <w:t>This specification defines the complete website architecture for NoDrftSystems, including sitemap structure, page-level briefs, content modules, and technical requirements. It serves as the governing document for all website development, content creation, and quality assurance activities.</w:t>
      </w:r>
    </w:p>
    <w:p>
      <w:pPr>
        <w:pStyle w:val="Heading2"/>
      </w:pPr>
      <w:r>
        <w:t>Core Principles</w:t>
      </w:r>
    </w:p>
    <w:p>
      <w:pPr>
        <w:pStyle w:val="ListBullet"/>
      </w:pPr>
      <w:r>
        <w:t>Plain-language communication is mandatory—technical acronyms must be explained in buyer language</w:t>
      </w:r>
    </w:p>
    <w:p>
      <w:pPr>
        <w:pStyle w:val="ListBullet"/>
      </w:pPr>
      <w:r>
        <w:t>The website sells what buyers can actually buy now: defined packages, entry points, and next-step logic</w:t>
      </w:r>
    </w:p>
    <w:p>
      <w:pPr>
        <w:pStyle w:val="ListBullet"/>
      </w:pPr>
      <w:r>
        <w:t>English/Spanish parity is required; transcreation preferred over literal translation</w:t>
      </w:r>
    </w:p>
    <w:p>
      <w:pPr>
        <w:pStyle w:val="ListBullet"/>
      </w:pPr>
      <w:r>
        <w:t>The public site must not disclose proprietary tools, prompt systems, or internal workflows</w:t>
      </w:r>
    </w:p>
    <w:p>
      <w:pPr>
        <w:pStyle w:val="ListBullet"/>
      </w:pPr>
      <w:r>
        <w:t>Controlled proof posture: confidentiality-safe snapshots without client naming dependency</w:t>
      </w:r>
    </w:p>
    <w:p>
      <w:pPr>
        <w:pStyle w:val="Heading2"/>
      </w:pPr>
      <w:r>
        <w:t>Positioning Statement</w:t>
      </w:r>
    </w:p>
    <w:p>
      <w:r>
        <w:rPr>
          <w:i/>
        </w:rPr>
        <w:t>NoDrftSystems designs and builds modern websites, digital platforms, and business systems for organizations that need stronger positioning, better conversion, and more disciplined execution. We are not a generic agency. We operate with structured scoping, controlled delivery, and a quality standard built to reduce drift, confusion, and wasted motion.</w:t>
      </w:r>
    </w:p>
    <w:p>
      <w:r>
        <w:br w:type="page"/>
      </w:r>
    </w:p>
    <w:p>
      <w:pPr>
        <w:pStyle w:val="Heading1"/>
      </w:pPr>
      <w:r>
        <w:t>Sitemap Structure</w:t>
      </w:r>
    </w:p>
    <w:p>
      <w:pPr>
        <w:pStyle w:val="Heading2"/>
      </w:pPr>
      <w:r>
        <w:t>Primary Navigation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Route</w:t>
            </w:r>
          </w:p>
        </w:tc>
        <w:tc>
          <w:tcPr>
            <w:tcW w:type="dxa" w:w="2160"/>
          </w:tcPr>
          <w:p>
            <w:r>
              <w:t>Label</w:t>
            </w:r>
          </w:p>
        </w:tc>
        <w:tc>
          <w:tcPr>
            <w:tcW w:type="dxa" w:w="2160"/>
          </w:tcPr>
          <w:p>
            <w:r>
              <w:t>Purpose</w:t>
            </w:r>
          </w:p>
        </w:tc>
        <w:tc>
          <w:tcPr>
            <w:tcW w:type="dxa" w:w="2160"/>
          </w:tcPr>
          <w:p>
            <w:r>
              <w:t>Primary CTA</w:t>
            </w:r>
          </w:p>
        </w:tc>
      </w:tr>
      <w:tr>
        <w:tc>
          <w:tcPr>
            <w:tcW w:type="dxa" w:w="2160"/>
          </w:tcPr>
          <w:p>
            <w:r>
              <w:t>/</w:t>
            </w:r>
          </w:p>
        </w:tc>
        <w:tc>
          <w:tcPr>
            <w:tcW w:type="dxa" w:w="2160"/>
          </w:tcPr>
          <w:p>
            <w:r>
              <w:t>Home</w:t>
            </w:r>
          </w:p>
        </w:tc>
        <w:tc>
          <w:tcPr>
            <w:tcW w:type="dxa" w:w="2160"/>
          </w:tcPr>
          <w:p>
            <w:r>
              <w:t>Lead with outcomes, credibility, package preview</w:t>
            </w:r>
          </w:p>
        </w:tc>
        <w:tc>
          <w:tcPr>
            <w:tcW w:type="dxa" w:w="2160"/>
          </w:tcPr>
          <w:p>
            <w:r>
              <w:t>Start an Engagement</w:t>
            </w:r>
          </w:p>
        </w:tc>
      </w:tr>
      <w:tr>
        <w:tc>
          <w:tcPr>
            <w:tcW w:type="dxa" w:w="2160"/>
          </w:tcPr>
          <w:p>
            <w:r>
              <w:t>/capabilities</w:t>
            </w:r>
          </w:p>
        </w:tc>
        <w:tc>
          <w:tcPr>
            <w:tcW w:type="dxa" w:w="2160"/>
          </w:tcPr>
          <w:p>
            <w:r>
              <w:t>Capabilities / Website Packages</w:t>
            </w:r>
          </w:p>
        </w:tc>
        <w:tc>
          <w:tcPr>
            <w:tcW w:type="dxa" w:w="2160"/>
          </w:tcPr>
          <w:p>
            <w:r>
              <w:t>Present package ladder and progression</w:t>
            </w:r>
          </w:p>
        </w:tc>
        <w:tc>
          <w:tcPr>
            <w:tcW w:type="dxa" w:w="2160"/>
          </w:tcPr>
          <w:p>
            <w:r>
              <w:t>Start an Engagement</w:t>
            </w:r>
          </w:p>
        </w:tc>
      </w:tr>
      <w:tr>
        <w:tc>
          <w:tcPr>
            <w:tcW w:type="dxa" w:w="2160"/>
          </w:tcPr>
          <w:p>
            <w:r>
              <w:t>/engagements</w:t>
            </w:r>
          </w:p>
        </w:tc>
        <w:tc>
          <w:tcPr>
            <w:tcW w:type="dxa" w:w="2160"/>
          </w:tcPr>
          <w:p>
            <w:r>
              <w:t>Selected Engagements</w:t>
            </w:r>
          </w:p>
        </w:tc>
        <w:tc>
          <w:tcPr>
            <w:tcW w:type="dxa" w:w="2160"/>
          </w:tcPr>
          <w:p>
            <w:r>
              <w:t>Controlled proof snapshots</w:t>
            </w:r>
          </w:p>
        </w:tc>
        <w:tc>
          <w:tcPr>
            <w:tcW w:type="dxa" w:w="2160"/>
          </w:tcPr>
          <w:p>
            <w:r>
              <w:t>Start an Engagement</w:t>
            </w:r>
          </w:p>
        </w:tc>
      </w:tr>
      <w:tr>
        <w:tc>
          <w:tcPr>
            <w:tcW w:type="dxa" w:w="2160"/>
          </w:tcPr>
          <w:p>
            <w:r>
              <w:t>/about</w:t>
            </w:r>
          </w:p>
        </w:tc>
        <w:tc>
          <w:tcPr>
            <w:tcW w:type="dxa" w:w="2160"/>
          </w:tcPr>
          <w:p>
            <w:r>
              <w:t>About</w:t>
            </w:r>
          </w:p>
        </w:tc>
        <w:tc>
          <w:tcPr>
            <w:tcW w:type="dxa" w:w="2160"/>
          </w:tcPr>
          <w:p>
            <w:r>
              <w:t>Institutional trust-building</w:t>
            </w:r>
          </w:p>
        </w:tc>
        <w:tc>
          <w:tcPr>
            <w:tcW w:type="dxa" w:w="2160"/>
          </w:tcPr>
          <w:p>
            <w:r>
              <w:t>Start an Engagement</w:t>
            </w:r>
          </w:p>
        </w:tc>
      </w:tr>
      <w:tr>
        <w:tc>
          <w:tcPr>
            <w:tcW w:type="dxa" w:w="2160"/>
          </w:tcPr>
          <w:p>
            <w:r>
              <w:t>/start</w:t>
            </w:r>
          </w:p>
        </w:tc>
        <w:tc>
          <w:tcPr>
            <w:tcW w:type="dxa" w:w="2160"/>
          </w:tcPr>
          <w:p>
            <w:r>
              <w:t>Start an Engagement</w:t>
            </w:r>
          </w:p>
        </w:tc>
        <w:tc>
          <w:tcPr>
            <w:tcW w:type="dxa" w:w="2160"/>
          </w:tcPr>
          <w:p>
            <w:r>
              <w:t>Structured qualification form</w:t>
            </w:r>
          </w:p>
        </w:tc>
        <w:tc>
          <w:tcPr>
            <w:tcW w:type="dxa" w:w="2160"/>
          </w:tcPr>
          <w:p>
            <w:r>
              <w:t>Submit</w:t>
            </w:r>
          </w:p>
        </w:tc>
      </w:tr>
      <w:tr>
        <w:tc>
          <w:tcPr>
            <w:tcW w:type="dxa" w:w="2160"/>
          </w:tcPr>
          <w:p>
            <w:r>
              <w:t>/careers</w:t>
            </w:r>
          </w:p>
        </w:tc>
        <w:tc>
          <w:tcPr>
            <w:tcW w:type="dxa" w:w="2160"/>
          </w:tcPr>
          <w:p>
            <w:r>
              <w:t>Careers</w:t>
            </w:r>
          </w:p>
        </w:tc>
        <w:tc>
          <w:tcPr>
            <w:tcW w:type="dxa" w:w="2160"/>
          </w:tcPr>
          <w:p>
            <w:r>
              <w:t>Continuous talent intake</w:t>
            </w:r>
          </w:p>
        </w:tc>
        <w:tc>
          <w:tcPr>
            <w:tcW w:type="dxa" w:w="2160"/>
          </w:tcPr>
          <w:p>
            <w:r>
              <w:t>Submit Interest</w:t>
            </w:r>
          </w:p>
        </w:tc>
      </w:tr>
      <w:tr>
        <w:tc>
          <w:tcPr>
            <w:tcW w:type="dxa" w:w="2160"/>
          </w:tcPr>
          <w:p>
            <w:r>
              <w:t>/inquiries</w:t>
            </w:r>
          </w:p>
        </w:tc>
        <w:tc>
          <w:tcPr>
            <w:tcW w:type="dxa" w:w="2160"/>
          </w:tcPr>
          <w:p>
            <w:r>
              <w:t>Inquiries</w:t>
            </w:r>
          </w:p>
        </w:tc>
        <w:tc>
          <w:tcPr>
            <w:tcW w:type="dxa" w:w="2160"/>
          </w:tcPr>
          <w:p>
            <w:r>
              <w:t>Lower-friction general contact</w:t>
            </w:r>
          </w:p>
        </w:tc>
        <w:tc>
          <w:tcPr>
            <w:tcW w:type="dxa" w:w="2160"/>
          </w:tcPr>
          <w:p>
            <w:r>
              <w:t>Submit</w:t>
            </w:r>
          </w:p>
        </w:tc>
      </w:tr>
    </w:tbl>
    <w:p/>
    <w:p>
      <w:pPr>
        <w:pStyle w:val="Heading2"/>
      </w:pPr>
      <w:r>
        <w:t>Utility Routes</w:t>
      </w:r>
    </w:p>
    <w:tbl>
      <w:tblPr>
        <w:tblStyle w:val="TableGrid"/>
        <w:tblW w:type="auto" w:w="0"/>
        <w:tblLook w:firstColumn="1" w:firstRow="1" w:lastColumn="0" w:lastRow="0" w:noHBand="0" w:noVBand="1" w:val="04A0"/>
      </w:tblPr>
      <w:tblGrid>
        <w:gridCol w:w="2880"/>
        <w:gridCol w:w="2880"/>
        <w:gridCol w:w="2880"/>
      </w:tblGrid>
      <w:tr>
        <w:tc>
          <w:tcPr>
            <w:tcW w:type="dxa" w:w="2880"/>
          </w:tcPr>
          <w:p>
            <w:r>
              <w:t>Route</w:t>
            </w:r>
          </w:p>
        </w:tc>
        <w:tc>
          <w:tcPr>
            <w:tcW w:type="dxa" w:w="2880"/>
          </w:tcPr>
          <w:p>
            <w:r>
              <w:t>Purpose</w:t>
            </w:r>
          </w:p>
        </w:tc>
        <w:tc>
          <w:tcPr>
            <w:tcW w:type="dxa" w:w="2880"/>
          </w:tcPr>
          <w:p>
            <w:r>
              <w:t>Access</w:t>
            </w:r>
          </w:p>
        </w:tc>
      </w:tr>
      <w:tr>
        <w:tc>
          <w:tcPr>
            <w:tcW w:type="dxa" w:w="2880"/>
          </w:tcPr>
          <w:p>
            <w:r>
              <w:t>/onboarding</w:t>
            </w:r>
          </w:p>
        </w:tc>
        <w:tc>
          <w:tcPr>
            <w:tcW w:type="dxa" w:w="2880"/>
          </w:tcPr>
          <w:p>
            <w:r>
              <w:t>Post-sale client intake</w:t>
            </w:r>
          </w:p>
        </w:tc>
        <w:tc>
          <w:tcPr>
            <w:tcW w:type="dxa" w:w="2880"/>
          </w:tcPr>
          <w:p>
            <w:r>
              <w:t>Post-contract only</w:t>
            </w:r>
          </w:p>
        </w:tc>
      </w:tr>
      <w:tr>
        <w:tc>
          <w:tcPr>
            <w:tcW w:type="dxa" w:w="2880"/>
          </w:tcPr>
          <w:p>
            <w:r>
              <w:t>/privacy</w:t>
            </w:r>
          </w:p>
        </w:tc>
        <w:tc>
          <w:tcPr>
            <w:tcW w:type="dxa" w:w="2880"/>
          </w:tcPr>
          <w:p>
            <w:r>
              <w:t>Privacy policy</w:t>
            </w:r>
          </w:p>
        </w:tc>
        <w:tc>
          <w:tcPr>
            <w:tcW w:type="dxa" w:w="2880"/>
          </w:tcPr>
          <w:p>
            <w:r>
              <w:t>Footer link</w:t>
            </w:r>
          </w:p>
        </w:tc>
      </w:tr>
      <w:tr>
        <w:tc>
          <w:tcPr>
            <w:tcW w:type="dxa" w:w="2880"/>
          </w:tcPr>
          <w:p>
            <w:r>
              <w:t>/terms</w:t>
            </w:r>
          </w:p>
        </w:tc>
        <w:tc>
          <w:tcPr>
            <w:tcW w:type="dxa" w:w="2880"/>
          </w:tcPr>
          <w:p>
            <w:r>
              <w:t>Terms of service</w:t>
            </w:r>
          </w:p>
        </w:tc>
        <w:tc>
          <w:tcPr>
            <w:tcW w:type="dxa" w:w="2880"/>
          </w:tcPr>
          <w:p>
            <w:r>
              <w:t>Footer link</w:t>
            </w:r>
          </w:p>
        </w:tc>
      </w:tr>
      <w:tr>
        <w:tc>
          <w:tcPr>
            <w:tcW w:type="dxa" w:w="2880"/>
          </w:tcPr>
          <w:p>
            <w:r>
              <w:t>/language</w:t>
            </w:r>
          </w:p>
        </w:tc>
        <w:tc>
          <w:tcPr>
            <w:tcW w:type="dxa" w:w="2880"/>
          </w:tcPr>
          <w:p>
            <w:r>
              <w:t>Language toggle (EN/ES)</w:t>
            </w:r>
          </w:p>
        </w:tc>
        <w:tc>
          <w:tcPr>
            <w:tcW w:type="dxa" w:w="2880"/>
          </w:tcPr>
          <w:p>
            <w:r>
              <w:t>Header/footer</w:t>
            </w:r>
          </w:p>
        </w:tc>
      </w:tr>
    </w:tbl>
    <w:p/>
    <w:p>
      <w:pPr>
        <w:pStyle w:val="Heading2"/>
      </w:pPr>
      <w:r>
        <w:t>Information Architecture</w:t>
      </w:r>
    </w:p>
    <w:p>
      <w:r>
        <w:t>The sitemap follows a disciplined navigation model with clear route intent for each page. Client Onboarding remains post-sale and distinct from public marketing pages. The site architecture supports the buyer journey from awareness (Home) to consideration (Capabilities, Selected Engagements, About) to decision (Start an Engagement).</w:t>
      </w:r>
    </w:p>
    <w:p>
      <w:r>
        <w:br w:type="page"/>
      </w:r>
    </w:p>
    <w:p>
      <w:pPr>
        <w:pStyle w:val="Heading1"/>
      </w:pPr>
      <w:r>
        <w:t>Page Briefs</w:t>
      </w:r>
    </w:p>
    <w:p>
      <w:pPr>
        <w:pStyle w:val="Heading2"/>
      </w:pPr>
      <w:r>
        <w:t>Home</w:t>
      </w:r>
    </w:p>
    <w:p>
      <w:r>
        <w:rPr>
          <w:b/>
        </w:rPr>
        <w:t xml:space="preserve">Route: </w:t>
      </w:r>
      <w:r>
        <w:t>/</w:t>
      </w:r>
    </w:p>
    <w:p>
      <w:r>
        <w:rPr>
          <w:b/>
        </w:rPr>
        <w:t xml:space="preserve">Intent: </w:t>
      </w:r>
      <w:r>
        <w:t>Lead with outcomes, credibility, package preview, fit guidance, and direct routing.</w:t>
      </w:r>
    </w:p>
    <w:p>
      <w:pPr>
        <w:pStyle w:val="Heading3"/>
      </w:pPr>
      <w:r>
        <w:t>Required Content Modules</w:t>
      </w:r>
    </w:p>
    <w:p>
      <w:pPr>
        <w:pStyle w:val="ListBullet"/>
      </w:pPr>
      <w:r>
        <w:t>Hero: Value proposition + primary CTA</w:t>
      </w:r>
    </w:p>
    <w:p>
      <w:pPr>
        <w:pStyle w:val="ListBullet"/>
      </w:pPr>
      <w:r>
        <w:t>Package preview cards (Discovery, Conversion, Launch)</w:t>
      </w:r>
    </w:p>
    <w:p>
      <w:pPr>
        <w:pStyle w:val="ListBullet"/>
      </w:pPr>
      <w:r>
        <w:t>Fit signals (who we serve best)</w:t>
      </w:r>
    </w:p>
    <w:p>
      <w:pPr>
        <w:pStyle w:val="ListBullet"/>
      </w:pPr>
      <w:r>
        <w:t>Controlled proof (qualitative, no client names)</w:t>
      </w:r>
    </w:p>
    <w:p>
      <w:pPr>
        <w:pStyle w:val="ListBullet"/>
      </w:pPr>
      <w:r>
        <w:t>Final CTA block</w:t>
      </w:r>
    </w:p>
    <w:p>
      <w:pPr>
        <w:pStyle w:val="Heading3"/>
      </w:pPr>
      <w:r>
        <w:t>What NOT to Include</w:t>
      </w:r>
    </w:p>
    <w:p>
      <w:pPr>
        <w:pStyle w:val="ListBullet"/>
      </w:pPr>
      <w:r>
        <w:t>Do not lead with tools, stack, or abstract process language</w:t>
      </w:r>
    </w:p>
    <w:p>
      <w:pPr>
        <w:pStyle w:val="ListBullet"/>
      </w:pPr>
      <w:r>
        <w:t>Do not imply every engagement is a giant enterprise systems project</w:t>
      </w:r>
    </w:p>
    <w:p>
      <w:pPr>
        <w:pStyle w:val="Heading2"/>
      </w:pPr>
      <w:r>
        <w:t>Capabilities / Website Packages</w:t>
      </w:r>
    </w:p>
    <w:p>
      <w:r>
        <w:rPr>
          <w:b/>
        </w:rPr>
        <w:t xml:space="preserve">Route: </w:t>
      </w:r>
      <w:r>
        <w:t>/capabilities</w:t>
      </w:r>
    </w:p>
    <w:p>
      <w:r>
        <w:rPr>
          <w:b/>
        </w:rPr>
        <w:t xml:space="preserve">Intent: </w:t>
      </w:r>
      <w:r>
        <w:t>Present the package ladder and broader capability progression.</w:t>
      </w:r>
    </w:p>
    <w:p>
      <w:pPr>
        <w:pStyle w:val="Heading3"/>
      </w:pPr>
      <w:r>
        <w:t>Required Content Modules</w:t>
      </w:r>
    </w:p>
    <w:p>
      <w:pPr>
        <w:pStyle w:val="ListBullet"/>
      </w:pPr>
      <w:r>
        <w:t>Opening overview: who the firm serves and what outcomes matter</w:t>
      </w:r>
    </w:p>
    <w:p>
      <w:pPr>
        <w:pStyle w:val="ListBullet"/>
      </w:pPr>
      <w:r>
        <w:t>Package ladder: Discovery Sprint, Conversion Landing Page Sprint, Launch Site, Authority Website, Platform Starter, Ecosystem Build, Retainers</w:t>
      </w:r>
    </w:p>
    <w:p>
      <w:pPr>
        <w:pStyle w:val="ListBullet"/>
      </w:pPr>
      <w:r>
        <w:t>Strategic differentiators block</w:t>
      </w:r>
    </w:p>
    <w:p>
      <w:pPr>
        <w:pStyle w:val="ListBullet"/>
      </w:pPr>
      <w:r>
        <w:t>Scope expectation block (what is standard, what is custom)</w:t>
      </w:r>
    </w:p>
    <w:p>
      <w:pPr>
        <w:pStyle w:val="ListBullet"/>
      </w:pPr>
      <w:r>
        <w:t>Final CTA: Start an Engagement</w:t>
      </w:r>
    </w:p>
    <w:p>
      <w:pPr>
        <w:pStyle w:val="Heading2"/>
      </w:pPr>
      <w:r>
        <w:t>Selected Engagements</w:t>
      </w:r>
    </w:p>
    <w:p>
      <w:r>
        <w:rPr>
          <w:b/>
        </w:rPr>
        <w:t xml:space="preserve">Route: </w:t>
      </w:r>
      <w:r>
        <w:t>/engagements</w:t>
      </w:r>
    </w:p>
    <w:p>
      <w:r>
        <w:rPr>
          <w:b/>
        </w:rPr>
        <w:t xml:space="preserve">Intent: </w:t>
      </w:r>
      <w:r>
        <w:t>Use controlled engagement snapshots with qualitative proof and confidentiality discipline.</w:t>
      </w:r>
    </w:p>
    <w:p>
      <w:pPr>
        <w:pStyle w:val="Heading3"/>
      </w:pPr>
      <w:r>
        <w:t>Content Requirements</w:t>
      </w:r>
    </w:p>
    <w:p>
      <w:pPr>
        <w:pStyle w:val="ListBullet"/>
      </w:pPr>
      <w:r>
        <w:t>Separate internal products from client work</w:t>
      </w:r>
    </w:p>
    <w:p>
      <w:pPr>
        <w:pStyle w:val="ListBullet"/>
      </w:pPr>
      <w:r>
        <w:t>Default to no client names unless explicitly approved</w:t>
      </w:r>
    </w:p>
    <w:p>
      <w:pPr>
        <w:pStyle w:val="ListBullet"/>
      </w:pPr>
      <w:r>
        <w:t>Qualitative outcomes, not process reveals</w:t>
      </w:r>
    </w:p>
    <w:p>
      <w:pPr>
        <w:pStyle w:val="ListBullet"/>
      </w:pPr>
      <w:r>
        <w:t>Industry-agnostic framing where possible</w:t>
      </w:r>
    </w:p>
    <w:p>
      <w:r>
        <w:br w:type="page"/>
      </w:r>
    </w:p>
    <w:p>
      <w:pPr>
        <w:pStyle w:val="Heading2"/>
      </w:pPr>
      <w:r>
        <w:t>About</w:t>
      </w:r>
    </w:p>
    <w:p>
      <w:r>
        <w:rPr>
          <w:b/>
        </w:rPr>
        <w:t xml:space="preserve">Route: </w:t>
      </w:r>
      <w:r>
        <w:t>/about</w:t>
      </w:r>
    </w:p>
    <w:p>
      <w:r>
        <w:rPr>
          <w:b/>
        </w:rPr>
        <w:t xml:space="preserve">Intent: </w:t>
      </w:r>
      <w:r>
        <w:t>Establish institutional trust. Not optional for premium positioning.</w:t>
      </w:r>
    </w:p>
    <w:p>
      <w:pPr>
        <w:pStyle w:val="Heading3"/>
      </w:pPr>
      <w:r>
        <w:t>Required Sections</w:t>
      </w:r>
    </w:p>
    <w:tbl>
      <w:tblPr>
        <w:tblStyle w:val="TableGrid"/>
        <w:tblW w:type="auto" w:w="0"/>
        <w:tblLook w:firstColumn="1" w:firstRow="1" w:lastColumn="0" w:lastRow="0" w:noHBand="0" w:noVBand="1" w:val="04A0"/>
      </w:tblPr>
      <w:tblGrid>
        <w:gridCol w:w="4320"/>
        <w:gridCol w:w="4320"/>
      </w:tblGrid>
      <w:tr>
        <w:tc>
          <w:tcPr>
            <w:tcW w:type="dxa" w:w="4320"/>
          </w:tcPr>
          <w:p>
            <w:r>
              <w:t>Section</w:t>
            </w:r>
          </w:p>
        </w:tc>
        <w:tc>
          <w:tcPr>
            <w:tcW w:type="dxa" w:w="4320"/>
          </w:tcPr>
          <w:p>
            <w:r>
              <w:t>Content</w:t>
            </w:r>
          </w:p>
        </w:tc>
      </w:tr>
      <w:tr>
        <w:tc>
          <w:tcPr>
            <w:tcW w:type="dxa" w:w="4320"/>
          </w:tcPr>
          <w:p>
            <w:r>
              <w:t>Firm Overview</w:t>
            </w:r>
          </w:p>
        </w:tc>
        <w:tc>
          <w:tcPr>
            <w:tcW w:type="dxa" w:w="4320"/>
          </w:tcPr>
          <w:p>
            <w:r>
              <w:t>What NoDrftSystems is and what it builds</w:t>
            </w:r>
          </w:p>
        </w:tc>
      </w:tr>
      <w:tr>
        <w:tc>
          <w:tcPr>
            <w:tcW w:type="dxa" w:w="4320"/>
          </w:tcPr>
          <w:p>
            <w:r>
              <w:t>Positioning</w:t>
            </w:r>
          </w:p>
        </w:tc>
        <w:tc>
          <w:tcPr>
            <w:tcW w:type="dxa" w:w="4320"/>
          </w:tcPr>
          <w:p>
            <w:r>
              <w:t>Why the firm exists and how it differs from generic agencies</w:t>
            </w:r>
          </w:p>
        </w:tc>
      </w:tr>
      <w:tr>
        <w:tc>
          <w:tcPr>
            <w:tcW w:type="dxa" w:w="4320"/>
          </w:tcPr>
          <w:p>
            <w:r>
              <w:t>Leadership / Founder</w:t>
            </w:r>
          </w:p>
        </w:tc>
        <w:tc>
          <w:tcPr>
            <w:tcW w:type="dxa" w:w="4320"/>
          </w:tcPr>
          <w:p>
            <w:r>
              <w:t>Establish authority without casual biography</w:t>
            </w:r>
          </w:p>
        </w:tc>
      </w:tr>
      <w:tr>
        <w:tc>
          <w:tcPr>
            <w:tcW w:type="dxa" w:w="4320"/>
          </w:tcPr>
          <w:p>
            <w:r>
              <w:t>Operating Standards</w:t>
            </w:r>
          </w:p>
        </w:tc>
        <w:tc>
          <w:tcPr>
            <w:tcW w:type="dxa" w:w="4320"/>
          </w:tcPr>
          <w:p>
            <w:r>
              <w:t>Precision, control, selective engagement, privacy posture</w:t>
            </w:r>
          </w:p>
        </w:tc>
      </w:tr>
      <w:tr>
        <w:tc>
          <w:tcPr>
            <w:tcW w:type="dxa" w:w="4320"/>
          </w:tcPr>
          <w:p>
            <w:r>
              <w:t>Why Clients Engage</w:t>
            </w:r>
          </w:p>
        </w:tc>
        <w:tc>
          <w:tcPr>
            <w:tcW w:type="dxa" w:w="4320"/>
          </w:tcPr>
          <w:p>
            <w:r>
              <w:t>Decision-quality reasons, not hype</w:t>
            </w:r>
          </w:p>
        </w:tc>
      </w:tr>
      <w:tr>
        <w:tc>
          <w:tcPr>
            <w:tcW w:type="dxa" w:w="4320"/>
          </w:tcPr>
          <w:p>
            <w:r>
              <w:t>Selective Posture</w:t>
            </w:r>
          </w:p>
        </w:tc>
        <w:tc>
          <w:tcPr>
            <w:tcW w:type="dxa" w:w="4320"/>
          </w:tcPr>
          <w:p>
            <w:r>
              <w:t>Clarify that fit matters and not every project is accepted</w:t>
            </w:r>
          </w:p>
        </w:tc>
      </w:tr>
      <w:tr>
        <w:tc>
          <w:tcPr>
            <w:tcW w:type="dxa" w:w="4320"/>
          </w:tcPr>
          <w:p>
            <w:r>
              <w:t>CTA</w:t>
            </w:r>
          </w:p>
        </w:tc>
        <w:tc>
          <w:tcPr>
            <w:tcW w:type="dxa" w:w="4320"/>
          </w:tcPr>
          <w:p>
            <w:r>
              <w:t>Start an Engagement</w:t>
            </w:r>
          </w:p>
        </w:tc>
      </w:tr>
    </w:tbl>
    <w:p/>
    <w:p>
      <w:pPr>
        <w:pStyle w:val="Heading2"/>
      </w:pPr>
      <w:r>
        <w:t>Start an Engagement</w:t>
      </w:r>
    </w:p>
    <w:p>
      <w:r>
        <w:rPr>
          <w:b/>
        </w:rPr>
        <w:t xml:space="preserve">Route: </w:t>
      </w:r>
      <w:r>
        <w:t>/start</w:t>
      </w:r>
    </w:p>
    <w:p>
      <w:r>
        <w:rPr>
          <w:b/>
        </w:rPr>
        <w:t xml:space="preserve">Intent: </w:t>
      </w:r>
      <w:r>
        <w:t>Structured qualification form combining fit guidance and project inquiry.</w:t>
      </w:r>
    </w:p>
    <w:p>
      <w:pPr>
        <w:pStyle w:val="Heading3"/>
      </w:pPr>
      <w:r>
        <w:t>Form Field Groups</w:t>
      </w:r>
    </w:p>
    <w:tbl>
      <w:tblPr>
        <w:tblStyle w:val="TableGrid"/>
        <w:tblW w:type="auto" w:w="0"/>
        <w:tblLook w:firstColumn="1" w:firstRow="1" w:lastColumn="0" w:lastRow="0" w:noHBand="0" w:noVBand="1" w:val="04A0"/>
      </w:tblPr>
      <w:tblGrid>
        <w:gridCol w:w="4320"/>
        <w:gridCol w:w="4320"/>
      </w:tblGrid>
      <w:tr>
        <w:tc>
          <w:tcPr>
            <w:tcW w:type="dxa" w:w="4320"/>
          </w:tcPr>
          <w:p>
            <w:r>
              <w:t>Group</w:t>
            </w:r>
          </w:p>
        </w:tc>
        <w:tc>
          <w:tcPr>
            <w:tcW w:type="dxa" w:w="4320"/>
          </w:tcPr>
          <w:p>
            <w:r>
              <w:t>Fields</w:t>
            </w:r>
          </w:p>
        </w:tc>
      </w:tr>
      <w:tr>
        <w:tc>
          <w:tcPr>
            <w:tcW w:type="dxa" w:w="4320"/>
          </w:tcPr>
          <w:p>
            <w:r>
              <w:t>Business Objective</w:t>
            </w:r>
          </w:p>
        </w:tc>
        <w:tc>
          <w:tcPr>
            <w:tcW w:type="dxa" w:w="4320"/>
          </w:tcPr>
          <w:p>
            <w:r>
              <w:t>What outcome will this project achieve in 90 days?</w:t>
            </w:r>
          </w:p>
        </w:tc>
      </w:tr>
      <w:tr>
        <w:tc>
          <w:tcPr>
            <w:tcW w:type="dxa" w:w="4320"/>
          </w:tcPr>
          <w:p>
            <w:r>
              <w:t>Scope</w:t>
            </w:r>
          </w:p>
        </w:tc>
        <w:tc>
          <w:tcPr>
            <w:tcW w:type="dxa" w:w="4320"/>
          </w:tcPr>
          <w:p>
            <w:r>
              <w:t>Current state, desired state, constraints</w:t>
            </w:r>
          </w:p>
        </w:tc>
      </w:tr>
      <w:tr>
        <w:tc>
          <w:tcPr>
            <w:tcW w:type="dxa" w:w="4320"/>
          </w:tcPr>
          <w:p>
            <w:r>
              <w:t>Timeline</w:t>
            </w:r>
          </w:p>
        </w:tc>
        <w:tc>
          <w:tcPr>
            <w:tcW w:type="dxa" w:w="4320"/>
          </w:tcPr>
          <w:p>
            <w:r>
              <w:t>Target launch date, hard deadlines</w:t>
            </w:r>
          </w:p>
        </w:tc>
      </w:tr>
      <w:tr>
        <w:tc>
          <w:tcPr>
            <w:tcW w:type="dxa" w:w="4320"/>
          </w:tcPr>
          <w:p>
            <w:r>
              <w:t>Budget</w:t>
            </w:r>
          </w:p>
        </w:tc>
        <w:tc>
          <w:tcPr>
            <w:tcW w:type="dxa" w:w="4320"/>
          </w:tcPr>
          <w:p>
            <w:r>
              <w:t>Allocated budget range</w:t>
            </w:r>
          </w:p>
        </w:tc>
      </w:tr>
      <w:tr>
        <w:tc>
          <w:tcPr>
            <w:tcW w:type="dxa" w:w="4320"/>
          </w:tcPr>
          <w:p>
            <w:r>
              <w:t>Compliance</w:t>
            </w:r>
          </w:p>
        </w:tc>
        <w:tc>
          <w:tcPr>
            <w:tcW w:type="dxa" w:w="4320"/>
          </w:tcPr>
          <w:p>
            <w:r>
              <w:t>SOC 2, HIPAA, GDPR requirements</w:t>
            </w:r>
          </w:p>
        </w:tc>
      </w:tr>
      <w:tr>
        <w:tc>
          <w:tcPr>
            <w:tcW w:type="dxa" w:w="4320"/>
          </w:tcPr>
          <w:p>
            <w:r>
              <w:t>Decision Path</w:t>
            </w:r>
          </w:p>
        </w:tc>
        <w:tc>
          <w:tcPr>
            <w:tcW w:type="dxa" w:w="4320"/>
          </w:tcPr>
          <w:p>
            <w:r>
              <w:t>Who signs, typical procurement timeline</w:t>
            </w:r>
          </w:p>
        </w:tc>
      </w:tr>
    </w:tbl>
    <w:p/>
    <w:p>
      <w:pPr>
        <w:pStyle w:val="Heading3"/>
      </w:pPr>
      <w:r>
        <w:t>Requirements</w:t>
      </w:r>
    </w:p>
    <w:p>
      <w:pPr>
        <w:pStyle w:val="ListBullet"/>
      </w:pPr>
      <w:r>
        <w:t>Plain-language helper text for each field</w:t>
      </w:r>
    </w:p>
    <w:p>
      <w:pPr>
        <w:pStyle w:val="ListBullet"/>
      </w:pPr>
      <w:r>
        <w:t>Privacy notice tied to project intake workflow</w:t>
      </w:r>
    </w:p>
    <w:p>
      <w:pPr>
        <w:pStyle w:val="ListBullet"/>
      </w:pPr>
      <w:r>
        <w:t>Auto-routing based on qualification score</w:t>
      </w:r>
    </w:p>
    <w:p>
      <w:pPr>
        <w:pStyle w:val="Heading2"/>
      </w:pPr>
      <w:r>
        <w:t>Careers</w:t>
      </w:r>
    </w:p>
    <w:p>
      <w:r>
        <w:rPr>
          <w:b/>
        </w:rPr>
        <w:t xml:space="preserve">Route: </w:t>
      </w:r>
      <w:r>
        <w:t>/careers</w:t>
      </w:r>
    </w:p>
    <w:p>
      <w:r>
        <w:rPr>
          <w:b/>
        </w:rPr>
        <w:t xml:space="preserve">Intent: </w:t>
      </w:r>
      <w:r>
        <w:t>Keep live continuously as a controlled talent intake surface.</w:t>
      </w:r>
    </w:p>
    <w:p>
      <w:pPr>
        <w:pStyle w:val="Heading3"/>
      </w:pPr>
      <w:r>
        <w:t>Recommended Structure</w:t>
      </w:r>
    </w:p>
    <w:tbl>
      <w:tblPr>
        <w:tblStyle w:val="TableGrid"/>
        <w:tblW w:type="auto" w:w="0"/>
        <w:tblLook w:firstColumn="1" w:firstRow="1" w:lastColumn="0" w:lastRow="0" w:noHBand="0" w:noVBand="1" w:val="04A0"/>
      </w:tblPr>
      <w:tblGrid>
        <w:gridCol w:w="4320"/>
        <w:gridCol w:w="4320"/>
      </w:tblGrid>
      <w:tr>
        <w:tc>
          <w:tcPr>
            <w:tcW w:type="dxa" w:w="4320"/>
          </w:tcPr>
          <w:p>
            <w:r>
              <w:t>Track</w:t>
            </w:r>
          </w:p>
        </w:tc>
        <w:tc>
          <w:tcPr>
            <w:tcW w:type="dxa" w:w="4320"/>
          </w:tcPr>
          <w:p>
            <w:r>
              <w:t>Use Case</w:t>
            </w:r>
          </w:p>
        </w:tc>
      </w:tr>
      <w:tr>
        <w:tc>
          <w:tcPr>
            <w:tcW w:type="dxa" w:w="4320"/>
          </w:tcPr>
          <w:p>
            <w:r>
              <w:t>Active Roles</w:t>
            </w:r>
          </w:p>
        </w:tc>
        <w:tc>
          <w:tcPr>
            <w:tcW w:type="dxa" w:w="4320"/>
          </w:tcPr>
          <w:p>
            <w:r>
              <w:t>Real open positions with live need</w:t>
            </w:r>
          </w:p>
        </w:tc>
      </w:tr>
      <w:tr>
        <w:tc>
          <w:tcPr>
            <w:tcW w:type="dxa" w:w="4320"/>
          </w:tcPr>
          <w:p>
            <w:r>
              <w:t>Future Opportunities</w:t>
            </w:r>
          </w:p>
        </w:tc>
        <w:tc>
          <w:tcPr>
            <w:tcW w:type="dxa" w:w="4320"/>
          </w:tcPr>
          <w:p>
            <w:r>
              <w:t>Collect interest even when no immediate opening</w:t>
            </w:r>
          </w:p>
        </w:tc>
      </w:tr>
      <w:tr>
        <w:tc>
          <w:tcPr>
            <w:tcW w:type="dxa" w:w="4320"/>
          </w:tcPr>
          <w:p>
            <w:r>
              <w:t>Specialist / Contractor Interest</w:t>
            </w:r>
          </w:p>
        </w:tc>
        <w:tc>
          <w:tcPr>
            <w:tcW w:type="dxa" w:w="4320"/>
          </w:tcPr>
          <w:p>
            <w:r>
              <w:t>Build vetted bench for design, integrations, accessibility</w:t>
            </w:r>
          </w:p>
        </w:tc>
      </w:tr>
    </w:tbl>
    <w:p/>
    <w:p>
      <w:pPr>
        <w:pStyle w:val="Heading3"/>
      </w:pPr>
      <w:r>
        <w:t>Copy Posture</w:t>
      </w:r>
    </w:p>
    <w:p>
      <w:pPr>
        <w:pStyle w:val="ListBullet"/>
      </w:pPr>
      <w:r>
        <w:t>Describe standards, not secrets</w:t>
      </w:r>
    </w:p>
    <w:p>
      <w:pPr>
        <w:pStyle w:val="ListBullet"/>
      </w:pPr>
      <w:r>
        <w:t>Explain who thrives: clarity, accountability, speed with discipline, comfort with review gates</w:t>
      </w:r>
    </w:p>
    <w:p>
      <w:pPr>
        <w:pStyle w:val="ListBullet"/>
      </w:pPr>
      <w:r>
        <w:t>Do not publish AI-agent structures or proprietary evaluation systems</w:t>
      </w:r>
    </w:p>
    <w:p>
      <w:pPr>
        <w:pStyle w:val="ListBullet"/>
      </w:pPr>
      <w:r>
        <w:t>Attach applicant-specific privacy notice</w:t>
      </w:r>
    </w:p>
    <w:p>
      <w:pPr>
        <w:pStyle w:val="Heading2"/>
      </w:pPr>
      <w:r>
        <w:t>Inquiries</w:t>
      </w:r>
    </w:p>
    <w:p>
      <w:r>
        <w:rPr>
          <w:b/>
        </w:rPr>
        <w:t xml:space="preserve">Route: </w:t>
      </w:r>
      <w:r>
        <w:t>/inquiries</w:t>
      </w:r>
    </w:p>
    <w:p>
      <w:r>
        <w:rPr>
          <w:b/>
        </w:rPr>
        <w:t xml:space="preserve">Intent: </w:t>
      </w:r>
      <w:r>
        <w:t>Lower-friction path for general contact, partnerships, and non-project correspondence.</w:t>
      </w:r>
    </w:p>
    <w:p>
      <w:pPr>
        <w:pStyle w:val="Heading3"/>
      </w:pPr>
      <w:r>
        <w:t>Requirements</w:t>
      </w:r>
    </w:p>
    <w:p>
      <w:pPr>
        <w:pStyle w:val="ListBullet"/>
      </w:pPr>
      <w:r>
        <w:t>Clearly separate from project intake (Start an Engagement)</w:t>
      </w:r>
    </w:p>
    <w:p>
      <w:pPr>
        <w:pStyle w:val="ListBullet"/>
      </w:pPr>
      <w:r>
        <w:t>Include privacy notice tied to general inquiry workflow</w:t>
      </w:r>
    </w:p>
    <w:p>
      <w:pPr>
        <w:pStyle w:val="ListBullet"/>
      </w:pPr>
      <w:r>
        <w:t>Must not become qualification bypass</w:t>
      </w:r>
    </w:p>
    <w:p>
      <w:r>
        <w:br w:type="page"/>
      </w:r>
    </w:p>
    <w:p>
      <w:pPr>
        <w:pStyle w:val="Heading1"/>
      </w:pPr>
      <w:r>
        <w:t>Content Modules</w:t>
      </w:r>
    </w:p>
    <w:p>
      <w:pPr>
        <w:pStyle w:val="Heading2"/>
      </w:pPr>
      <w:r>
        <w:t>Global Modules</w:t>
      </w:r>
    </w:p>
    <w:p>
      <w:pPr>
        <w:pStyle w:val="Heading3"/>
      </w:pPr>
      <w:r>
        <w:t>Value Proposition (EN)</w:t>
      </w:r>
    </w:p>
    <w:p>
      <w:r>
        <w:rPr>
          <w:i/>
        </w:rPr>
        <w:t>Websites built to perform—structured to last.</w:t>
      </w:r>
    </w:p>
    <w:p>
      <w:r>
        <w:rPr>
          <w:i/>
        </w:rPr>
        <w:t>We design and build modern websites and digital platforms for organizations that need stronger positioning, better conversion, and more disciplined execution. Scope is confirmed before work begins. Quality is validated before handoff.</w:t>
      </w:r>
    </w:p>
    <w:p>
      <w:pPr>
        <w:pStyle w:val="Heading3"/>
      </w:pPr>
      <w:r>
        <w:t>Value Proposition (ES)</w:t>
      </w:r>
    </w:p>
    <w:p>
      <w:r>
        <w:rPr>
          <w:i/>
        </w:rPr>
        <w:t>Sitios web diseñados para rendir—estructurados para durar.</w:t>
      </w:r>
    </w:p>
    <w:p>
      <w:r>
        <w:rPr>
          <w:i/>
        </w:rPr>
        <w:t>Diseñamos y construimos sitios web modernos y plataformas digitales para organizaciones que necesitan mejor posicionamiento, mayor conversión y una ejecución más disciplinada. El alcance se confirma antes de iniciar. La calidad se valida antes del traspaso.</w:t>
      </w:r>
    </w:p>
    <w:p>
      <w:pPr>
        <w:pStyle w:val="Heading2"/>
      </w:pPr>
      <w:r>
        <w:t>CTA Library</w:t>
      </w:r>
    </w:p>
    <w:tbl>
      <w:tblPr>
        <w:tblStyle w:val="TableGrid"/>
        <w:tblW w:type="auto" w:w="0"/>
        <w:tblLook w:firstColumn="1" w:firstRow="1" w:lastColumn="0" w:lastRow="0" w:noHBand="0" w:noVBand="1" w:val="04A0"/>
      </w:tblPr>
      <w:tblGrid>
        <w:gridCol w:w="4320"/>
        <w:gridCol w:w="4320"/>
      </w:tblGrid>
      <w:tr>
        <w:tc>
          <w:tcPr>
            <w:tcW w:type="dxa" w:w="4320"/>
          </w:tcPr>
          <w:p>
            <w:r>
              <w:t>CTA</w:t>
            </w:r>
          </w:p>
        </w:tc>
        <w:tc>
          <w:tcPr>
            <w:tcW w:type="dxa" w:w="4320"/>
          </w:tcPr>
          <w:p>
            <w:r>
              <w:t>Use Case</w:t>
            </w:r>
          </w:p>
        </w:tc>
      </w:tr>
      <w:tr>
        <w:tc>
          <w:tcPr>
            <w:tcW w:type="dxa" w:w="4320"/>
          </w:tcPr>
          <w:p>
            <w:r>
              <w:t>Start an Engagement</w:t>
            </w:r>
          </w:p>
        </w:tc>
        <w:tc>
          <w:tcPr>
            <w:tcW w:type="dxa" w:w="4320"/>
          </w:tcPr>
          <w:p>
            <w:r>
              <w:t>Primary CTA across all pages</w:t>
            </w:r>
          </w:p>
        </w:tc>
      </w:tr>
      <w:tr>
        <w:tc>
          <w:tcPr>
            <w:tcW w:type="dxa" w:w="4320"/>
          </w:tcPr>
          <w:p>
            <w:r>
              <w:t>Discovery Sprint</w:t>
            </w:r>
          </w:p>
        </w:tc>
        <w:tc>
          <w:tcPr>
            <w:tcW w:type="dxa" w:w="4320"/>
          </w:tcPr>
          <w:p>
            <w:r>
              <w:t>For unclear scope or complex projects</w:t>
            </w:r>
          </w:p>
        </w:tc>
      </w:tr>
      <w:tr>
        <w:tc>
          <w:tcPr>
            <w:tcW w:type="dxa" w:w="4320"/>
          </w:tcPr>
          <w:p>
            <w:r>
              <w:t>Compare Packages</w:t>
            </w:r>
          </w:p>
        </w:tc>
        <w:tc>
          <w:tcPr>
            <w:tcW w:type="dxa" w:w="4320"/>
          </w:tcPr>
          <w:p>
            <w:r>
              <w:t>Capabilities page</w:t>
            </w:r>
          </w:p>
        </w:tc>
      </w:tr>
      <w:tr>
        <w:tc>
          <w:tcPr>
            <w:tcW w:type="dxa" w:w="4320"/>
          </w:tcPr>
          <w:p>
            <w:r>
              <w:t>Submit Interest</w:t>
            </w:r>
          </w:p>
        </w:tc>
        <w:tc>
          <w:tcPr>
            <w:tcW w:type="dxa" w:w="4320"/>
          </w:tcPr>
          <w:p>
            <w:r>
              <w:t>Careers page</w:t>
            </w:r>
          </w:p>
        </w:tc>
      </w:tr>
      <w:tr>
        <w:tc>
          <w:tcPr>
            <w:tcW w:type="dxa" w:w="4320"/>
          </w:tcPr>
          <w:p>
            <w:r>
              <w:t>Submit Inquiry</w:t>
            </w:r>
          </w:p>
        </w:tc>
        <w:tc>
          <w:tcPr>
            <w:tcW w:type="dxa" w:w="4320"/>
          </w:tcPr>
          <w:p>
            <w:r>
              <w:t>General inquiries page</w:t>
            </w:r>
          </w:p>
        </w:tc>
      </w:tr>
    </w:tbl>
    <w:p/>
    <w:p>
      <w:pPr>
        <w:pStyle w:val="Heading2"/>
      </w:pPr>
      <w:r>
        <w:t>Glossary (Buyer-Safe Explanations)</w:t>
      </w:r>
    </w:p>
    <w:tbl>
      <w:tblPr>
        <w:tblStyle w:val="TableGrid"/>
        <w:tblW w:type="auto" w:w="0"/>
        <w:tblLook w:firstColumn="1" w:firstRow="1" w:lastColumn="0" w:lastRow="0" w:noHBand="0" w:noVBand="1" w:val="04A0"/>
      </w:tblPr>
      <w:tblGrid>
        <w:gridCol w:w="2880"/>
        <w:gridCol w:w="2880"/>
        <w:gridCol w:w="2880"/>
      </w:tblGrid>
      <w:tr>
        <w:tc>
          <w:tcPr>
            <w:tcW w:type="dxa" w:w="2880"/>
          </w:tcPr>
          <w:p>
            <w:r>
              <w:t>Term</w:t>
            </w:r>
          </w:p>
        </w:tc>
        <w:tc>
          <w:tcPr>
            <w:tcW w:type="dxa" w:w="2880"/>
          </w:tcPr>
          <w:p>
            <w:r>
              <w:t>Buyer-Safe Explanation</w:t>
            </w:r>
          </w:p>
        </w:tc>
        <w:tc>
          <w:tcPr>
            <w:tcW w:type="dxa" w:w="2880"/>
          </w:tcPr>
          <w:p>
            <w:r>
              <w:t>Spanish</w:t>
            </w:r>
          </w:p>
        </w:tc>
      </w:tr>
      <w:tr>
        <w:tc>
          <w:tcPr>
            <w:tcW w:type="dxa" w:w="2880"/>
          </w:tcPr>
          <w:p>
            <w:r>
              <w:t>CMS</w:t>
            </w:r>
          </w:p>
        </w:tc>
        <w:tc>
          <w:tcPr>
            <w:tcW w:type="dxa" w:w="2880"/>
          </w:tcPr>
          <w:p>
            <w:r>
              <w:t>Content management system—the editing interface used to update site content</w:t>
            </w:r>
          </w:p>
        </w:tc>
        <w:tc>
          <w:tcPr>
            <w:tcW w:type="dxa" w:w="2880"/>
          </w:tcPr>
          <w:p>
            <w:r>
              <w:t>Sistema de gestión de contenido</w:t>
            </w:r>
          </w:p>
        </w:tc>
      </w:tr>
      <w:tr>
        <w:tc>
          <w:tcPr>
            <w:tcW w:type="dxa" w:w="2880"/>
          </w:tcPr>
          <w:p>
            <w:r>
              <w:t>SEO</w:t>
            </w:r>
          </w:p>
        </w:tc>
        <w:tc>
          <w:tcPr>
            <w:tcW w:type="dxa" w:w="2880"/>
          </w:tcPr>
          <w:p>
            <w:r>
              <w:t>Search visibility work that helps people find the site</w:t>
            </w:r>
          </w:p>
        </w:tc>
        <w:tc>
          <w:tcPr>
            <w:tcW w:type="dxa" w:w="2880"/>
          </w:tcPr>
          <w:p>
            <w:r>
              <w:t>Optimización para motores de búsqueda</w:t>
            </w:r>
          </w:p>
        </w:tc>
      </w:tr>
      <w:tr>
        <w:tc>
          <w:tcPr>
            <w:tcW w:type="dxa" w:w="2880"/>
          </w:tcPr>
          <w:p>
            <w:r>
              <w:t>Analytics</w:t>
            </w:r>
          </w:p>
        </w:tc>
        <w:tc>
          <w:tcPr>
            <w:tcW w:type="dxa" w:w="2880"/>
          </w:tcPr>
          <w:p>
            <w:r>
              <w:t>Reporting that shows how visitors behave and where leads come from</w:t>
            </w:r>
          </w:p>
        </w:tc>
        <w:tc>
          <w:tcPr>
            <w:tcW w:type="dxa" w:w="2880"/>
          </w:tcPr>
          <w:p>
            <w:r>
              <w:t>Analítica</w:t>
            </w:r>
          </w:p>
        </w:tc>
      </w:tr>
      <w:tr>
        <w:tc>
          <w:tcPr>
            <w:tcW w:type="dxa" w:w="2880"/>
          </w:tcPr>
          <w:p>
            <w:r>
              <w:t>Localization</w:t>
            </w:r>
          </w:p>
        </w:tc>
        <w:tc>
          <w:tcPr>
            <w:tcW w:type="dxa" w:w="2880"/>
          </w:tcPr>
          <w:p>
            <w:r>
              <w:t>Adapting content and user experience for another language or region</w:t>
            </w:r>
          </w:p>
        </w:tc>
        <w:tc>
          <w:tcPr>
            <w:tcW w:type="dxa" w:w="2880"/>
          </w:tcPr>
          <w:p>
            <w:r>
              <w:t>Localización</w:t>
            </w:r>
          </w:p>
        </w:tc>
      </w:tr>
      <w:tr>
        <w:tc>
          <w:tcPr>
            <w:tcW w:type="dxa" w:w="2880"/>
          </w:tcPr>
          <w:p>
            <w:r>
              <w:t>Custom Integration</w:t>
            </w:r>
          </w:p>
        </w:tc>
        <w:tc>
          <w:tcPr>
            <w:tcW w:type="dxa" w:w="2880"/>
          </w:tcPr>
          <w:p>
            <w:r>
              <w:t>Connecting the website to another tool or system already used by the client</w:t>
            </w:r>
          </w:p>
        </w:tc>
        <w:tc>
          <w:tcPr>
            <w:tcW w:type="dxa" w:w="2880"/>
          </w:tcPr>
          <w:p>
            <w:r>
              <w:t>Integración personalizada</w:t>
            </w:r>
          </w:p>
        </w:tc>
      </w:tr>
      <w:tr>
        <w:tc>
          <w:tcPr>
            <w:tcW w:type="dxa" w:w="2880"/>
          </w:tcPr>
          <w:p>
            <w:r>
              <w:t>Responsive Design</w:t>
            </w:r>
          </w:p>
        </w:tc>
        <w:tc>
          <w:tcPr>
            <w:tcW w:type="dxa" w:w="2880"/>
          </w:tcPr>
          <w:p>
            <w:r>
              <w:t>The site works well on desktop, tablet, and mobile devices</w:t>
            </w:r>
          </w:p>
        </w:tc>
        <w:tc>
          <w:tcPr>
            <w:tcW w:type="dxa" w:w="2880"/>
          </w:tcPr>
          <w:p>
            <w:r>
              <w:t>Diseño responsivo</w:t>
            </w:r>
          </w:p>
        </w:tc>
      </w:tr>
      <w:tr>
        <w:tc>
          <w:tcPr>
            <w:tcW w:type="dxa" w:w="2880"/>
          </w:tcPr>
          <w:p>
            <w:r>
              <w:t>Discovery Sprint</w:t>
            </w:r>
          </w:p>
        </w:tc>
        <w:tc>
          <w:tcPr>
            <w:tcW w:type="dxa" w:w="2880"/>
          </w:tcPr>
          <w:p>
            <w:r>
              <w:t>A structured process to clarify scope before building</w:t>
            </w:r>
          </w:p>
        </w:tc>
        <w:tc>
          <w:tcPr>
            <w:tcW w:type="dxa" w:w="2880"/>
          </w:tcPr>
          <w:p>
            <w:r>
              <w:t>Sprint de descubrimiento</w:t>
            </w:r>
          </w:p>
        </w:tc>
      </w:tr>
    </w:tbl>
    <w:p>
      <w:r>
        <w:br w:type="page"/>
      </w:r>
    </w:p>
    <w:p>
      <w:pPr>
        <w:pStyle w:val="Heading1"/>
      </w:pPr>
      <w:r>
        <w:t>Technical Requirements</w:t>
      </w:r>
    </w:p>
    <w:p>
      <w:pPr>
        <w:pStyle w:val="Heading2"/>
      </w:pPr>
      <w:r>
        <w:t>Performance Standards</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Target</w:t>
            </w:r>
          </w:p>
        </w:tc>
      </w:tr>
      <w:tr>
        <w:tc>
          <w:tcPr>
            <w:tcW w:type="dxa" w:w="4320"/>
          </w:tcPr>
          <w:p>
            <w:r>
              <w:t>Page Load Time</w:t>
            </w:r>
          </w:p>
        </w:tc>
        <w:tc>
          <w:tcPr>
            <w:tcW w:type="dxa" w:w="4320"/>
          </w:tcPr>
          <w:p>
            <w:r>
              <w:t>&lt; 2 seconds</w:t>
            </w:r>
          </w:p>
        </w:tc>
      </w:tr>
      <w:tr>
        <w:tc>
          <w:tcPr>
            <w:tcW w:type="dxa" w:w="4320"/>
          </w:tcPr>
          <w:p>
            <w:r>
              <w:t>Time to Interactive</w:t>
            </w:r>
          </w:p>
        </w:tc>
        <w:tc>
          <w:tcPr>
            <w:tcW w:type="dxa" w:w="4320"/>
          </w:tcPr>
          <w:p>
            <w:r>
              <w:t>&lt; 3.5 seconds</w:t>
            </w:r>
          </w:p>
        </w:tc>
      </w:tr>
      <w:tr>
        <w:tc>
          <w:tcPr>
            <w:tcW w:type="dxa" w:w="4320"/>
          </w:tcPr>
          <w:p>
            <w:r>
              <w:t>Lighthouse Performance Score</w:t>
            </w:r>
          </w:p>
        </w:tc>
        <w:tc>
          <w:tcPr>
            <w:tcW w:type="dxa" w:w="4320"/>
          </w:tcPr>
          <w:p>
            <w:r>
              <w:t>≥ 90</w:t>
            </w:r>
          </w:p>
        </w:tc>
      </w:tr>
      <w:tr>
        <w:tc>
          <w:tcPr>
            <w:tcW w:type="dxa" w:w="4320"/>
          </w:tcPr>
          <w:p>
            <w:r>
              <w:t>Lighthouse Accessibility Score</w:t>
            </w:r>
          </w:p>
        </w:tc>
        <w:tc>
          <w:tcPr>
            <w:tcW w:type="dxa" w:w="4320"/>
          </w:tcPr>
          <w:p>
            <w:r>
              <w:t>≥ 90</w:t>
            </w:r>
          </w:p>
        </w:tc>
      </w:tr>
      <w:tr>
        <w:tc>
          <w:tcPr>
            <w:tcW w:type="dxa" w:w="4320"/>
          </w:tcPr>
          <w:p>
            <w:r>
              <w:t>Lighthouse SEO Score</w:t>
            </w:r>
          </w:p>
        </w:tc>
        <w:tc>
          <w:tcPr>
            <w:tcW w:type="dxa" w:w="4320"/>
          </w:tcPr>
          <w:p>
            <w:r>
              <w:t>≥ 90</w:t>
            </w:r>
          </w:p>
        </w:tc>
      </w:tr>
    </w:tbl>
    <w:p/>
    <w:p>
      <w:pPr>
        <w:pStyle w:val="Heading2"/>
      </w:pPr>
      <w:r>
        <w:t>Accessibility Requirements</w:t>
      </w:r>
    </w:p>
    <w:p>
      <w:r>
        <w:t>WCAG 2.2 Level AA compliance required. Key requirements:</w:t>
      </w:r>
    </w:p>
    <w:p>
      <w:pPr>
        <w:pStyle w:val="ListBullet"/>
      </w:pPr>
      <w:r>
        <w:t>All images have descriptive alt text</w:t>
      </w:r>
    </w:p>
    <w:p>
      <w:pPr>
        <w:pStyle w:val="ListBullet"/>
      </w:pPr>
      <w:r>
        <w:t>Color contrast ratios meet AA standards (4.5:1 for normal text)</w:t>
      </w:r>
    </w:p>
    <w:p>
      <w:pPr>
        <w:pStyle w:val="ListBullet"/>
      </w:pPr>
      <w:r>
        <w:t>All interactive elements are keyboard accessible</w:t>
      </w:r>
    </w:p>
    <w:p>
      <w:pPr>
        <w:pStyle w:val="ListBullet"/>
      </w:pPr>
      <w:r>
        <w:t>Form fields have associated labels</w:t>
      </w:r>
    </w:p>
    <w:p>
      <w:pPr>
        <w:pStyle w:val="ListBullet"/>
      </w:pPr>
      <w:r>
        <w:t>Focus indicators are visible</w:t>
      </w:r>
    </w:p>
    <w:p>
      <w:pPr>
        <w:pStyle w:val="ListBullet"/>
      </w:pPr>
      <w:r>
        <w:t>Skip navigation link provided</w:t>
      </w:r>
    </w:p>
    <w:p>
      <w:pPr>
        <w:pStyle w:val="Heading2"/>
      </w:pPr>
      <w:r>
        <w:t>SEO Requirements</w:t>
      </w:r>
    </w:p>
    <w:p>
      <w:pPr>
        <w:pStyle w:val="ListBullet"/>
      </w:pPr>
      <w:r>
        <w:t>Semantic HTML structure (proper heading hierarchy)</w:t>
      </w:r>
    </w:p>
    <w:p>
      <w:pPr>
        <w:pStyle w:val="ListBullet"/>
      </w:pPr>
      <w:r>
        <w:t>Meta titles and descriptions for all pages</w:t>
      </w:r>
    </w:p>
    <w:p>
      <w:pPr>
        <w:pStyle w:val="ListBullet"/>
      </w:pPr>
      <w:r>
        <w:t>Open Graph tags for social sharing</w:t>
      </w:r>
    </w:p>
    <w:p>
      <w:pPr>
        <w:pStyle w:val="ListBullet"/>
      </w:pPr>
      <w:r>
        <w:t>Canonical URLs</w:t>
      </w:r>
    </w:p>
    <w:p>
      <w:pPr>
        <w:pStyle w:val="ListBullet"/>
      </w:pPr>
      <w:r>
        <w:t>XML sitemap</w:t>
      </w:r>
    </w:p>
    <w:p>
      <w:pPr>
        <w:pStyle w:val="ListBullet"/>
      </w:pPr>
      <w:r>
        <w:t>Robots.txt</w:t>
      </w:r>
    </w:p>
    <w:p>
      <w:pPr>
        <w:pStyle w:val="ListBullet"/>
      </w:pPr>
      <w:r>
        <w:t>Structured data (Schema.org) where applicable</w:t>
      </w:r>
    </w:p>
    <w:p>
      <w:pPr>
        <w:pStyle w:val="Heading2"/>
      </w:pPr>
      <w:r>
        <w:t>Security Requirements</w:t>
      </w:r>
    </w:p>
    <w:p>
      <w:pPr>
        <w:pStyle w:val="ListBullet"/>
      </w:pPr>
      <w:r>
        <w:t>HTTPS enforced across all pages</w:t>
      </w:r>
    </w:p>
    <w:p>
      <w:pPr>
        <w:pStyle w:val="ListBullet"/>
      </w:pPr>
      <w:r>
        <w:t>Security headers (HSTS, CSP, X-Frame-Options)</w:t>
      </w:r>
    </w:p>
    <w:p>
      <w:pPr>
        <w:pStyle w:val="ListBullet"/>
      </w:pPr>
      <w:r>
        <w:t>No hardcoded secrets in source code</w:t>
      </w:r>
    </w:p>
    <w:p>
      <w:pPr>
        <w:pStyle w:val="ListBullet"/>
      </w:pPr>
      <w:r>
        <w:t>Form data encrypted in transit</w:t>
      </w:r>
    </w:p>
    <w:p>
      <w:pPr>
        <w:pStyle w:val="ListBullet"/>
      </w:pPr>
      <w:r>
        <w:t>GDPR/CCPA compliant cookie consent</w:t>
      </w:r>
    </w:p>
    <w:p>
      <w:pPr>
        <w:pStyle w:val="Heading2"/>
      </w:pPr>
      <w:r>
        <w:t>Bilingual Implementation</w:t>
      </w:r>
    </w:p>
    <w:p>
      <w:pPr>
        <w:pStyle w:val="ListBullet"/>
      </w:pPr>
      <w:r>
        <w:t>Language toggle in header and footer</w:t>
      </w:r>
    </w:p>
    <w:p>
      <w:pPr>
        <w:pStyle w:val="ListBullet"/>
      </w:pPr>
      <w:r>
        <w:t>URL structure: /es/ prefix for Spanish pages OR subdomain</w:t>
      </w:r>
    </w:p>
    <w:p>
      <w:pPr>
        <w:pStyle w:val="ListBullet"/>
      </w:pPr>
      <w:r>
        <w:t>Hreflang tags for all alternate language versions</w:t>
      </w:r>
    </w:p>
    <w:p>
      <w:pPr>
        <w:pStyle w:val="ListBullet"/>
      </w:pPr>
      <w:r>
        <w:t>Content parity: all key pages available in both languages</w:t>
      </w:r>
    </w:p>
    <w:p>
      <w:pPr>
        <w:pStyle w:val="ListBullet"/>
      </w:pPr>
      <w:r>
        <w:t>Transcreation preferred over literal translation for marketing copy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