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aps/>
          <w:color w:val="666666"/>
          <w:sz w:val="20"/>
          <w:szCs w:val="20"/>
        </w:rPr>
        <w:t xml:space="preserve">NOIZY LABS</w:t>
      </w:r>
    </w:p>
    <w:p>
      <w:pPr>
        <w:spacing w:after="60"/>
        <w:jc w:val="center"/>
      </w:pPr>
      <w:r>
        <w:rPr>
          <w:rFonts w:ascii="Arial" w:cs="Arial" w:eastAsia="Arial" w:hAnsi="Arial"/>
          <w:i/>
          <w:iCs/>
          <w:color w:val="888888"/>
          <w:sz w:val="18"/>
          <w:szCs w:val="18"/>
        </w:rPr>
        <w:t xml:space="preserve">Consent-Native Voice AI Infrastructure</w:t>
      </w:r>
    </w:p>
    <w:p>
      <w:pPr>
        <w:spacing w:after="240"/>
        <w:jc w:val="center"/>
      </w:pPr>
      <w:r>
        <w:rPr>
          <w:rFonts w:ascii="Arial" w:cs="Arial" w:eastAsia="Arial" w:hAnsi="Arial"/>
          <w:color w:val="888888"/>
          <w:sz w:val="18"/>
          <w:szCs w:val="18"/>
        </w:rPr>
        <w:t xml:space="preserve">rsp@noizyfish.com  |  noizy.ai  |  Canada</w:t>
      </w:r>
    </w:p>
    <w:p>
      <w:pPr>
        <w:pBdr>
          <w:bottom w:val="single" w:color="1a1a2e" w:sz="6" w:space="1"/>
        </w:pBdr>
        <w:spacing w:after="360"/>
      </w:pPr>
    </w:p>
    <w:p>
      <w:pPr>
        <w:spacing w:after="120" w:before="240"/>
        <w:jc w:val="center"/>
      </w:pPr>
      <w:r>
        <w:rPr>
          <w:rFonts w:ascii="Arial" w:cs="Arial" w:eastAsia="Arial" w:hAnsi="Arial"/>
          <w:b/>
          <w:bCs/>
          <w:color w:val="1a1a2e"/>
          <w:sz w:val="40"/>
          <w:szCs w:val="40"/>
        </w:rPr>
        <w:t xml:space="preserve">TECHNICAL BRIEFING</w:t>
      </w:r>
    </w:p>
    <w:p>
      <w:pPr>
        <w:spacing w:after="120"/>
        <w:jc w:val="center"/>
      </w:pPr>
      <w:r>
        <w:rPr>
          <w:rFonts w:ascii="Arial" w:cs="Arial" w:eastAsia="Arial" w:hAnsi="Arial"/>
          <w:color w:val="2d3436"/>
          <w:sz w:val="30"/>
          <w:szCs w:val="30"/>
        </w:rPr>
        <w:t xml:space="preserve">The NO FAKES Act &amp; Consent-Native Voice AI</w:t>
      </w:r>
    </w:p>
    <w:p>
      <w:pPr>
        <w:spacing w:after="120"/>
        <w:jc w:val="center"/>
      </w:pPr>
      <w:r>
        <w:rPr>
          <w:rFonts w:ascii="Arial" w:cs="Arial" w:eastAsia="Arial" w:hAnsi="Arial"/>
          <w:i/>
          <w:iCs/>
          <w:color w:val="555555"/>
          <w:sz w:val="22"/>
          <w:szCs w:val="22"/>
        </w:rPr>
        <w:t xml:space="preserve">A Working Implementation of the Principles Congress Is Legislating</w:t>
      </w:r>
    </w:p>
    <w:p>
      <w:pPr>
        <w:spacing w:after="480"/>
        <w:jc w:val="center"/>
      </w:pPr>
      <w:r>
        <w:rPr>
          <w:rFonts w:ascii="Arial" w:cs="Arial" w:eastAsia="Arial" w:hAnsi="Arial"/>
          <w:color w:val="888888"/>
          <w:sz w:val="20"/>
          <w:szCs w:val="20"/>
        </w:rPr>
        <w:t xml:space="preserve">Prepared by Robert Stephen Plowman | March 25, 2026</w:t>
      </w:r>
    </w:p>
    <w:p>
      <w:pPr>
        <w:pStyle w:val="Heading1"/>
      </w:pPr>
      <w:r>
        <w:t xml:space="preserve">Executive Summary</w:t>
      </w:r>
    </w:p>
    <w:p>
      <w:pPr>
        <w:spacing w:after="200"/>
      </w:pPr>
      <w:r>
        <w:t xml:space="preserve">The NO FAKES Act (Nurture Originals, Foster Art, and Keep Entertainment Safe) represents the most significant proposed federal legislation addressing unauthorized AI-generated replicas of human voice and likeness. As this legislation moves through Congress, NOIZY Labs offers a concrete, operational demonstration that the technical infrastructure Congress envisions is not theoretical. It exists today.</w:t>
      </w:r>
    </w:p>
    <w:p>
      <w:pPr>
        <w:spacing w:after="200"/>
      </w:pPr>
      <w:r>
        <w:t xml:space="preserve">NOIZY’s Human Voice Symphony (HVS) system implements consent as executable code, provenance as default, revocation as instant and sacred, and compensation as automatic. Every principle the NO FAKES Act seeks to establish in law, NOIZY has already built into production infrastructure.</w:t>
      </w:r>
    </w:p>
    <w:p>
      <w:pPr>
        <w:spacing w:after="200"/>
      </w:pPr>
      <w:r>
        <w:t xml:space="preserve">This briefing is intended for the office of Senator Chris Coons and the co-sponsors of the NO FAKES Act, providing a technical walkthrough of how consent-native AI infrastructure works in practice, and how it can serve as a reference implementation for the regulatory framework Congress is building.</w:t>
      </w:r>
    </w:p>
    <w:p>
      <w:pPr>
        <w:pStyle w:val="Heading1"/>
      </w:pPr>
      <w:r>
        <w:t xml:space="preserve">What the NO FAKES Act Requires</w:t>
      </w:r>
    </w:p>
    <w:p>
      <w:pPr>
        <w:spacing w:after="200"/>
      </w:pPr>
      <w:r>
        <w:t xml:space="preserve">The NO FAKES Act establishes a federal right protecting individuals from unauthorized AI-generated digital replicas of their voice and visual likeness. Its core requirements include explicit consent before any digital replica is created, the right to revoke that consent, provenance tracking for AI-generated content, compensation mechanisms for creators, and post-mortem protections extending these rights beyond an individual’s lifetime.</w:t>
      </w:r>
    </w:p>
    <w:p>
      <w:pPr>
        <w:spacing w:after="200"/>
      </w:pPr>
      <w:r>
        <w:t xml:space="preserve">These are not aspirational goals. They are concrete technical requirements. And they map directly onto the infrastructure NOIZY has already deployed.</w:t>
      </w:r>
    </w:p>
    <w:p>
      <w:pPr>
        <w:pStyle w:val="Heading1"/>
      </w:pPr>
      <w:r>
        <w:t xml:space="preserve">How NOIZY Implements Each Requirement</w:t>
      </w:r>
    </w:p>
    <w:p>
      <w:pPr>
        <w:pStyle w:val="Heading2"/>
      </w:pPr>
      <w:r>
        <w:t xml:space="preserve">1. Explicit Consent — The Consent Kernel</w:t>
      </w:r>
    </w:p>
    <w:p>
      <w:pPr>
        <w:spacing w:after="200"/>
      </w:pPr>
      <w:r>
        <w:t xml:space="preserve">Every voice synthesis request passes through a real-time Consent Kernel (codenamed Heaven17) before any AI generation occurs. The kernel checks: Does this actor have an active consent token? Does the token’s scope cover this specific use? Is the requesting licensee authorized? Are territorial restrictions satisfied? Have any Never Clauses been triggered?</w:t>
      </w:r>
    </w:p>
    <w:p>
      <w:pPr>
        <w:spacing w:after="200"/>
      </w:pPr>
      <w:r>
        <w:t xml:space="preserve">If any check fails, synthesis is blocked. There is no override. This is not a terms-of-service checkbox. It is a 10-check Action Decision Matrix that returns ALLOW, HOLD, DENY, or ESCALATE for every single request, enforced at the infrastructure layer.</w:t>
      </w:r>
    </w:p>
    <w:p>
      <w:pPr>
        <w:pStyle w:val="Heading2"/>
      </w:pPr>
      <w:r>
        <w:t xml:space="preserve">2. Right to Revoke — The Kill Switch</w:t>
      </w:r>
    </w:p>
    <w:p>
      <w:pPr>
        <w:spacing w:after="200"/>
      </w:pPr>
      <w:r>
        <w:t xml:space="preserve">NOIZY implements instant, unilateral revocation. Any creator can revoke any consent token at any time, with immediate effect. The Kill Switch is not a request form. It is a single API call that invalidates the token, logs the revocation to an append-only ledger, fires webhooks to all affected parties, and blocks all future synthesis under that scope. Revocation is sacred. It cannot be negotiated, delayed, or overridden by any contract.</w:t>
      </w:r>
    </w:p>
    <w:p>
      <w:pPr>
        <w:pStyle w:val="Heading2"/>
      </w:pPr>
      <w:r>
        <w:t xml:space="preserve">3. Provenance Tracking — NOIZY Proof</w:t>
      </w:r>
    </w:p>
    <w:p>
      <w:pPr>
        <w:spacing w:after="200"/>
      </w:pPr>
      <w:r>
        <w:t xml:space="preserve">Every piece of AI-generated content produced through NOIZY carries a cryptographic provenance chain using C2PA (Coalition for Content Provenance and Authenticity) content credentials. This chain records which human voice was used, under what consent token, by which licensee, at what timestamp, with what scope restrictions. The provenance is embedded in the content itself, not stored in a separate database that can be lost or altered. A three-layer watermarking system (spectral, neural, metadata) ensures that even if content is re-encoded, compressed, or screen-captured, the provenance signal persists.</w:t>
      </w:r>
    </w:p>
    <w:p>
      <w:pPr>
        <w:pStyle w:val="Heading2"/>
      </w:pPr>
      <w:r>
        <w:t xml:space="preserve">4. Compensation — Automatic Royalty Infrastructure</w:t>
      </w:r>
    </w:p>
    <w:p>
      <w:pPr>
        <w:spacing w:after="200"/>
      </w:pPr>
      <w:r>
        <w:t xml:space="preserve">NOIZY’s royalty system is built on Stripe and enforces a minimum 75/25 split in favor of the creator on every transaction. Four license tiers exist: Community/Indie ($29.99/month), Standard Commercial ($149.99/month), Premium/Broadcast ($499.99/month), and Founding Member ($99.99/month, 85/15 split). Compensation is not optional. It is automatic. The infrastructure does not permit zero-royalty licensing.</w:t>
      </w:r>
    </w:p>
    <w:p>
      <w:pPr>
        <w:pStyle w:val="Heading2"/>
      </w:pPr>
      <w:r>
        <w:t xml:space="preserve">5. Post-Mortem Protection — The Voice Estate</w:t>
      </w:r>
    </w:p>
    <w:p>
      <w:pPr>
        <w:spacing w:after="200"/>
      </w:pPr>
      <w:r>
        <w:t xml:space="preserve">NOIZY implements 100-year OAIS/PREMIS archival preservation for every enrolled voice. A Voice Estate system allows creators to designate beneficiaries, define posthumous consent scopes, set decay policies (e.g., commercial use ends after 25 years, personal use continues), and ensure their voice is preserved as a legacy asset, not an extractable commodity. The estate system is active from the moment of enrollment. It does not require death to trigger. It is a living archive.</w:t>
      </w:r>
    </w:p>
    <w:p>
      <w:r>
        <w:br w:type="page"/>
      </w:r>
    </w:p>
    <w:p>
      <w:pPr>
        <w:pStyle w:val="Heading1"/>
      </w:pPr>
      <w:r>
        <w:t xml:space="preserve">Never Clauses — Immovable Prohibitions</w:t>
      </w:r>
    </w:p>
    <w:p>
      <w:pPr>
        <w:spacing w:after="200"/>
      </w:pPr>
      <w:r>
        <w:t xml:space="preserve">Beyond the affirmative requirements, NOIZY enforces a set of absolute prohibitions that cannot be overridden by any contract, license, or commercial pressure. These Never Clauses include: Never synthesize without active consent. Never permit voice cloning for deepfake purposes. Never allow a licensee to sublicense without explicit creator approval. Never process a minor’s voice without verified parental consent and enhanced protections. Never delete or modify the append-only audit ledger. Never override the Kill Switch for any reason.</w:t>
      </w:r>
    </w:p>
    <w:p>
      <w:pPr>
        <w:spacing w:after="200"/>
      </w:pPr>
      <w:r>
        <w:t xml:space="preserve">These are not guidelines. They are burned into the infrastructure. The code does not contain a path that bypasses them.</w:t>
      </w:r>
    </w:p>
    <w:p>
      <w:pPr>
        <w:pStyle w:val="Heading1"/>
      </w:pPr>
      <w:r>
        <w:t xml:space="preserve">What This Means for the NO FAKES Act</w:t>
      </w:r>
    </w:p>
    <w:p>
      <w:pPr>
        <w:spacing w:after="200"/>
      </w:pPr>
      <w:r>
        <w:t xml:space="preserve">Congress is right to legislate these protections. The NO FAKES Act correctly identifies the core rights that must be established. NOIZY’s existence demonstrates three things that may be useful to the legislative process.</w:t>
      </w:r>
    </w:p>
    <w:p>
      <w:pPr>
        <w:pStyle w:val="ListParagraph"/>
        <w:numPr>
          <w:ilvl w:val="0"/>
          <w:numId w:val="2"/>
        </w:numPr>
        <w:spacing w:after="120"/>
      </w:pPr>
      <w:r>
        <w:rPr>
          <w:b/>
          <w:bCs/>
        </w:rPr>
        <w:t xml:space="preserve">Technical feasibility is proven. </w:t>
      </w:r>
      <w:r>
        <w:t xml:space="preserve">The infrastructure the Act envisions is not speculative. It runs today on production systems. Consent checking, instant revocation, provenance embedding, and automatic compensation are all operational.</w:t>
      </w:r>
    </w:p>
    <w:p>
      <w:pPr>
        <w:pStyle w:val="ListParagraph"/>
        <w:numPr>
          <w:ilvl w:val="0"/>
          <w:numId w:val="2"/>
        </w:numPr>
        <w:spacing w:after="120"/>
      </w:pPr>
      <w:r>
        <w:rPr>
          <w:b/>
          <w:bCs/>
        </w:rPr>
        <w:t xml:space="preserve">The standard can be higher than the floor. </w:t>
      </w:r>
      <w:r>
        <w:t xml:space="preserve">NOIZY demonstrates that consent-native systems can exceed what the Act requires, including real-time enforcement, 100-year archival, three-layer watermarking, and union-compliant rate structures. Legislation should set the floor, but industry can and should build above it.</w:t>
      </w:r>
    </w:p>
    <w:p>
      <w:pPr>
        <w:pStyle w:val="ListParagraph"/>
        <w:numPr>
          <w:ilvl w:val="0"/>
          <w:numId w:val="2"/>
        </w:numPr>
        <w:spacing w:after="200"/>
      </w:pPr>
      <w:r>
        <w:rPr>
          <w:b/>
          <w:bCs/>
        </w:rPr>
        <w:t xml:space="preserve">Reference implementations accelerate compliance. </w:t>
      </w:r>
      <w:r>
        <w:t xml:space="preserve">If the Act passes, companies will need to build or adopt consent infrastructure. Open reference architectures like NOIZY’s can reduce the cost and time to compliance, particularly for smaller studios and independent creators.</w:t>
      </w:r>
    </w:p>
    <w:p>
      <w:pPr>
        <w:pStyle w:val="Heading1"/>
      </w:pPr>
      <w:r>
        <w:t xml:space="preserve">Standing Offer to Congress</w:t>
      </w:r>
    </w:p>
    <w:p>
      <w:pPr>
        <w:spacing w:after="200"/>
      </w:pPr>
      <w:r>
        <w:t xml:space="preserve">NOIZY Labs is prepared to provide technical consultation, live demonstrations, and architectural documentation to any committee, office, or working group involved in the NO FAKES Act or related legislation. We believe that legislators should see working consent infrastructure, not just hear about it in testimony.</w:t>
      </w:r>
    </w:p>
    <w:p>
      <w:pPr>
        <w:spacing w:after="200"/>
      </w:pPr>
      <w:r>
        <w:t xml:space="preserve">We are also prepared to open-source the consent kernel specification (not the implementation) so that any company building voice AI can adopt consent-native architecture from day one.</w:t>
      </w:r>
    </w:p>
    <w:p>
      <w:pPr>
        <w:pBdr>
          <w:top w:val="single" w:color="1a1a2e" w:sz="6" w:space="1"/>
        </w:pBdr>
        <w:spacing w:after="120" w:before="480"/>
      </w:pPr>
    </w:p>
    <w:p>
      <w:pPr>
        <w:spacing w:after="60"/>
      </w:pPr>
      <w:r>
        <w:rPr>
          <w:b/>
          <w:bCs/>
          <w:sz w:val="20"/>
          <w:szCs w:val="20"/>
        </w:rPr>
        <w:t xml:space="preserve">Contact: </w:t>
      </w:r>
      <w:r>
        <w:rPr>
          <w:sz w:val="20"/>
          <w:szCs w:val="20"/>
        </w:rPr>
        <w:t xml:space="preserve">Robert Stephen Plowman | rsp@noizyfish.com</w:t>
      </w:r>
    </w:p>
    <w:p>
      <w:pPr>
        <w:spacing w:after="60"/>
      </w:pPr>
      <w:r>
        <w:rPr>
          <w:b/>
          <w:bCs/>
          <w:sz w:val="20"/>
          <w:szCs w:val="20"/>
        </w:rPr>
        <w:t xml:space="preserve">Organization: </w:t>
      </w:r>
      <w:r>
        <w:rPr>
          <w:sz w:val="20"/>
          <w:szCs w:val="20"/>
        </w:rPr>
        <w:t xml:space="preserve">NOIZY Labs | noizy.ai</w:t>
      </w:r>
    </w:p>
    <w:p>
      <w:pPr>
        <w:spacing w:after="60"/>
      </w:pPr>
      <w:r>
        <w:rPr>
          <w:b/>
          <w:bCs/>
          <w:sz w:val="20"/>
          <w:szCs w:val="20"/>
        </w:rPr>
        <w:t xml:space="preserve">API: </w:t>
      </w:r>
      <w:r>
        <w:rPr>
          <w:sz w:val="20"/>
          <w:szCs w:val="20"/>
        </w:rPr>
        <w:t xml:space="preserve">heaven17.noizylab.workers.dev (Consent Kernel)</w:t>
      </w:r>
    </w:p>
    <w:p>
      <w:pPr>
        <w:spacing w:after="200"/>
      </w:pPr>
      <w:r>
        <w:rPr>
          <w:b/>
          <w:bCs/>
          <w:sz w:val="20"/>
          <w:szCs w:val="20"/>
        </w:rPr>
        <w:t xml:space="preserve">Jurisdiction: </w:t>
      </w:r>
      <w:r>
        <w:rPr>
          <w:sz w:val="20"/>
          <w:szCs w:val="20"/>
        </w:rPr>
        <w:t xml:space="preserve">Canada (Quebec) | International reach via Cloudflare edge network</w:t>
      </w:r>
    </w:p>
    <w:p>
      <w:pPr>
        <w:spacing w:before="240"/>
        <w:jc w:val="center"/>
      </w:pPr>
      <w:r>
        <w:rPr>
          <w:i/>
          <w:iCs/>
          <w:color w:val="555555"/>
          <w:sz w:val="20"/>
          <w:szCs w:val="20"/>
        </w:rPr>
        <w:t xml:space="preserve">“We are the new punk rockers: capitalist free thinkers who believe in peace, love, and understanding.”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d343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d34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2026-03-26T01:55:25.930Z</dcterms:created>
  <dcterms:modified xsi:type="dcterms:W3CDTF">2026-03-26T01:55:25.930Z</dcterms:modified>
</cp:coreProperties>
</file>

<file path=docProps/custom.xml><?xml version="1.0" encoding="utf-8"?>
<Properties xmlns="http://schemas.openxmlformats.org/officeDocument/2006/custom-properties" xmlns:vt="http://schemas.openxmlformats.org/officeDocument/2006/docPropsVTypes"/>
</file>