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9306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CN" w:bidi="ar-SA"/>
        </w:rPr>
      </w:sdtEndPr>
      <w:sdtContent>
        <w:p w14:paraId="0E2F4CD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62C2888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"1-3"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_Toc14511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项目拆解</w:t>
          </w:r>
          <w:r>
            <w:tab/>
          </w:r>
          <w:r>
            <w:fldChar w:fldCharType="begin"/>
          </w:r>
          <w:r>
            <w:instrText xml:space="preserve"> PAGEREF _Toc14511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FA10D95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_Toc26515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友邦保险</w:t>
          </w:r>
          <w:r>
            <w:tab/>
          </w:r>
          <w:r>
            <w:fldChar w:fldCharType="begin"/>
          </w:r>
          <w:r>
            <w:instrText xml:space="preserve"> PAGEREF _Toc26515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5CA0616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_Toc11070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标签体系建设</w:t>
          </w:r>
          <w:r>
            <w:tab/>
          </w:r>
          <w:r>
            <w:fldChar w:fldCharType="begin"/>
          </w:r>
          <w:r>
            <w:instrText xml:space="preserve"> PAGEREF _Toc11070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054DE92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_Toc14892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t>我想深入了解，你在这个项目中具体负责了哪些工作？能否详细描述一下你是如何与业务部门对接需求的？</w:t>
          </w:r>
          <w:r>
            <w:tab/>
          </w:r>
          <w:r>
            <w:fldChar w:fldCharType="begin"/>
          </w:r>
          <w:r>
            <w:instrText xml:space="preserve"> PAGEREF _Toc14892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25D9341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_Toc24263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标签分类体系设计</w:t>
          </w:r>
          <w:r>
            <w:tab/>
          </w:r>
          <w:r>
            <w:fldChar w:fldCharType="begin"/>
          </w:r>
          <w:r>
            <w:instrText xml:space="preserve"> PAGEREF _Toc24263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C17F905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_Toc7986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行为偏好类标签</w:t>
          </w:r>
          <w:r>
            <w:tab/>
          </w:r>
          <w:r>
            <w:fldChar w:fldCharType="begin"/>
          </w:r>
          <w:r>
            <w:instrText xml:space="preserve"> PAGEREF _Toc7986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EF46179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_Toc11238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RFM模型</w:t>
          </w:r>
          <w:r>
            <w:tab/>
          </w:r>
          <w:r>
            <w:fldChar w:fldCharType="begin"/>
          </w:r>
          <w:r>
            <w:instrText xml:space="preserve"> PAGEREF _Toc11238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EF587A5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_Toc20958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用户生命周期标签</w:t>
          </w:r>
          <w:r>
            <w:tab/>
          </w:r>
          <w:r>
            <w:fldChar w:fldCharType="begin"/>
          </w:r>
          <w:r>
            <w:instrText xml:space="preserve"> PAGEREF _Toc20958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CA05B0B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_Toc6641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模型设计</w:t>
          </w:r>
          <w:r>
            <w:tab/>
          </w:r>
          <w:r>
            <w:fldChar w:fldCharType="begin"/>
          </w:r>
          <w:r>
            <w:instrText xml:space="preserve"> PAGEREF _Toc6641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5E0A947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_Toc31030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为什么设计竖表存储</w:t>
          </w:r>
          <w:r>
            <w:rPr>
              <w:rFonts w:hint="eastAsia"/>
              <w:lang w:val="en-US" w:eastAsia="zh-CN"/>
            </w:rPr>
            <w:t>横</w:t>
          </w:r>
          <w:r>
            <w:rPr>
              <w:rFonts w:hint="default"/>
              <w:lang w:val="en-US" w:eastAsia="zh-CN"/>
            </w:rPr>
            <w:t>表应用的架构</w:t>
          </w:r>
          <w:r>
            <w:tab/>
          </w:r>
          <w:r>
            <w:fldChar w:fldCharType="begin"/>
          </w:r>
          <w:r>
            <w:instrText xml:space="preserve"> PAGEREF _Toc31030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3C31994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_Toc17558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竖表与宽表怎么设计的</w:t>
          </w:r>
          <w:r>
            <w:tab/>
          </w:r>
          <w:r>
            <w:fldChar w:fldCharType="begin"/>
          </w:r>
          <w:r>
            <w:instrText xml:space="preserve"> PAGEREF _Toc17558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C7AB146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_Toc14296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具体的竖表设计</w:t>
          </w:r>
          <w:r>
            <w:tab/>
          </w:r>
          <w:r>
            <w:fldChar w:fldCharType="begin"/>
          </w:r>
          <w:r>
            <w:instrText xml:space="preserve"> PAGEREF _Toc14296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4A1F6D8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_Toc27422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</w:rPr>
            <w:t>流程优化</w:t>
          </w:r>
          <w:r>
            <w:tab/>
          </w:r>
          <w:r>
            <w:fldChar w:fldCharType="begin"/>
          </w:r>
          <w:r>
            <w:instrText xml:space="preserve"> PAGEREF _Toc27422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DC4D4AD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_Toc17049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</w:rPr>
            <w:t>标签综合优化</w:t>
          </w:r>
          <w:r>
            <w:tab/>
          </w:r>
          <w:r>
            <w:fldChar w:fldCharType="begin"/>
          </w:r>
          <w:r>
            <w:instrText xml:space="preserve"> PAGEREF _Toc17049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ED37C29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_Toc24302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Bitmap 为什么快，</w:t>
          </w:r>
          <w:r>
            <w:tab/>
          </w:r>
          <w:r>
            <w:fldChar w:fldCharType="begin"/>
          </w:r>
          <w:r>
            <w:instrText xml:space="preserve"> PAGEREF _Toc24302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6B0D079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_Toc32141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什么时候设计？</w:t>
          </w:r>
          <w:r>
            <w:tab/>
          </w:r>
          <w:r>
            <w:fldChar w:fldCharType="begin"/>
          </w:r>
          <w:r>
            <w:instrText xml:space="preserve"> PAGEREF _Toc32141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FF4AE18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_Toc29449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</w:rPr>
            <w:t>标签治理</w:t>
          </w:r>
          <w:r>
            <w:tab/>
          </w:r>
          <w:r>
            <w:fldChar w:fldCharType="begin"/>
          </w:r>
          <w:r>
            <w:instrText xml:space="preserve"> PAGEREF _Toc29449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6C88C19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_Toc23038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 热度值计算模型</w:t>
          </w:r>
          <w:r>
            <w:tab/>
          </w:r>
          <w:r>
            <w:fldChar w:fldCharType="begin"/>
          </w:r>
          <w:r>
            <w:instrText xml:space="preserve"> PAGEREF _Toc23038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5100889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_Toc23703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 预警机制实施</w:t>
          </w:r>
          <w:r>
            <w:tab/>
          </w:r>
          <w:r>
            <w:fldChar w:fldCharType="begin"/>
          </w:r>
          <w:r>
            <w:instrText xml:space="preserve"> PAGEREF _Toc23703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F4ECB6D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_Toc17744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</w:rPr>
            <w:t>自动化测试与质量保障：</w:t>
          </w:r>
          <w:r>
            <w:tab/>
          </w:r>
          <w:r>
            <w:fldChar w:fldCharType="begin"/>
          </w:r>
          <w:r>
            <w:instrText xml:space="preserve"> PAGEREF _Toc17744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CFD96B7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_Toc13510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</w:rPr>
            <w:t>数据存储治理</w:t>
          </w:r>
          <w:r>
            <w:tab/>
          </w:r>
          <w:r>
            <w:fldChar w:fldCharType="begin"/>
          </w:r>
          <w:r>
            <w:instrText xml:space="preserve"> PAGEREF _Toc13510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41C371D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_Toc14321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冷热数据分离</w:t>
          </w:r>
          <w:r>
            <w:tab/>
          </w:r>
          <w:r>
            <w:fldChar w:fldCharType="begin"/>
          </w:r>
          <w:r>
            <w:instrText xml:space="preserve"> PAGEREF _Toc14321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365AB48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_Toc3705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模型与生命周期</w:t>
          </w:r>
          <w:r>
            <w:tab/>
          </w:r>
          <w:r>
            <w:fldChar w:fldCharType="begin"/>
          </w:r>
          <w:r>
            <w:instrText xml:space="preserve"> PAGEREF _Toc3705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C018AFB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_Toc11449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小文件治理</w:t>
          </w:r>
          <w:r>
            <w:tab/>
          </w:r>
          <w:r>
            <w:fldChar w:fldCharType="begin"/>
          </w:r>
          <w:r>
            <w:instrText xml:space="preserve"> PAGEREF _Toc11449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17FFA8B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_Toc26270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</w:rPr>
            <w:t>数据质量治理：</w:t>
          </w:r>
          <w:r>
            <w:tab/>
          </w:r>
          <w:r>
            <w:fldChar w:fldCharType="begin"/>
          </w:r>
          <w:r>
            <w:instrText xml:space="preserve"> PAGEREF _Toc26270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87AB0E8">
          <w:pPr>
            <w:pStyle w:val="2"/>
            <w:bidi w:val="0"/>
            <w:rPr>
              <w:rFonts w:hint="eastAsia" w:asciiTheme="minorHAnsi" w:hAnsiTheme="minorHAnsi" w:eastAsiaTheme="minorEastAsia" w:cstheme="minorBidi"/>
              <w:b/>
              <w:kern w:val="44"/>
              <w:sz w:val="44"/>
              <w:szCs w:val="24"/>
              <w:lang w:val="en-US" w:eastAsia="zh-CN" w:bidi="ar-SA"/>
            </w:r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 w14:paraId="182827F5">
      <w:pPr>
        <w:rPr>
          <w:rFonts w:hint="eastAsia"/>
          <w:lang w:val="en-US" w:eastAsia="zh-CN"/>
        </w:rPr>
      </w:pPr>
    </w:p>
    <w:p w14:paraId="539E1DAD">
      <w:pPr>
        <w:pStyle w:val="2"/>
        <w:bidi w:val="0"/>
        <w:rPr>
          <w:rFonts w:hint="eastAsia"/>
          <w:lang w:val="en-US" w:eastAsia="zh-CN"/>
        </w:rPr>
      </w:pPr>
    </w:p>
    <w:p w14:paraId="46E4565A">
      <w:pPr>
        <w:pStyle w:val="2"/>
        <w:bidi w:val="0"/>
        <w:rPr>
          <w:rFonts w:hint="eastAsia"/>
          <w:lang w:val="en-US" w:eastAsia="zh-CN"/>
        </w:rPr>
      </w:pPr>
      <w:bookmarkStart w:id="0" w:name="_Toc14511"/>
      <w:r>
        <w:rPr>
          <w:rFonts w:hint="eastAsia"/>
          <w:lang w:val="en-US" w:eastAsia="zh-CN"/>
        </w:rPr>
        <w:t>项目拆解</w:t>
      </w:r>
      <w:bookmarkEnd w:id="0"/>
    </w:p>
    <w:p w14:paraId="205A447B">
      <w:pPr>
        <w:rPr>
          <w:rFonts w:hint="eastAsia"/>
          <w:lang w:val="en-US" w:eastAsia="zh-CN"/>
        </w:rPr>
      </w:pPr>
    </w:p>
    <w:p w14:paraId="374E97DE">
      <w:pPr>
        <w:rPr>
          <w:rFonts w:hint="eastAsia"/>
          <w:lang w:val="en-US" w:eastAsia="zh-CN"/>
        </w:rPr>
      </w:pPr>
    </w:p>
    <w:p w14:paraId="0235BE53">
      <w:pPr>
        <w:pStyle w:val="2"/>
        <w:bidi w:val="0"/>
        <w:rPr>
          <w:rFonts w:hint="default"/>
          <w:lang w:val="en-US" w:eastAsia="zh-CN"/>
        </w:rPr>
      </w:pPr>
      <w:bookmarkStart w:id="1" w:name="_Toc26515"/>
      <w:r>
        <w:rPr>
          <w:rFonts w:hint="eastAsia"/>
          <w:lang w:val="en-US" w:eastAsia="zh-CN"/>
        </w:rPr>
        <w:t>友邦保险</w:t>
      </w:r>
      <w:bookmarkEnd w:id="1"/>
    </w:p>
    <w:p w14:paraId="3015CC94">
      <w:pPr>
        <w:bidi w:val="0"/>
        <w:rPr>
          <w:rFonts w:hint="default"/>
        </w:rPr>
      </w:pPr>
      <w:r>
        <w:t>为满足友邦保险精准营销、风险管控及客户精细化运营需求，基于友邦保险业务数据仓库构建客户画像标签平台。通过整合客户基本信息、保单数据、理赔记录、健康问卷等多维数据，抽象提炼客户全貌特征，实现客户属性标签化，应用于精准营销、产品推荐、风险评估、客户服务优化等场景，助力业务部门提升客户转化率、降低理赔风险、增强客户粘性，推动公司业务高质量发展。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个人职责：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标签体系建设：深度对接营销、客服、精算等业务部门，梳理客户全程标签需求，完成相应的标签开发和数据验证，覆盖基础属性（年龄、职业、地域）、行为偏好（投保渠道、产品偏好）、价值评估（LTV、续保倾向）、风险特征（健康风险等级、理赔历史）等维度，构建客户360°画像标签体系</w:t>
      </w:r>
      <w:r>
        <w:rPr>
          <w:rFonts w:hint="default"/>
        </w:rPr>
        <w:br w:type="textWrapping"/>
      </w:r>
      <w:r>
        <w:rPr>
          <w:rFonts w:hint="default"/>
        </w:rPr>
        <w:t>模型设计：设计“竖表存储+横表应用”混合架构，在DM层采用竖表结构存储标签原子数据，提升标签扩展性和维护效率，在ADS层根据标签分类将多标签拼接为宽表，优化查询性能</w:t>
      </w:r>
      <w:r>
        <w:rPr>
          <w:rFonts w:hint="default"/>
        </w:rPr>
        <w:br w:type="textWrapping"/>
      </w:r>
      <w:r>
        <w:rPr>
          <w:rFonts w:hint="default"/>
        </w:rPr>
        <w:t>：引入Doris作为标签服务存储层，完成相关的用户行为分析和客群圈选，提升70%的查询性能；对于合适标签添加Bitmap位图索引Bitmap位图索引提升多标签组合查询性能。</w:t>
      </w:r>
      <w:r>
        <w:rPr>
          <w:rFonts w:hint="default"/>
        </w:rPr>
        <w:br w:type="textWrapping"/>
      </w:r>
      <w:r>
        <w:rPr>
          <w:rFonts w:hint="default"/>
        </w:rPr>
        <w:t>流程优化：参与制定标签开发规范，包括一致性规则，需求流程规范，引入标签开发需求评审，充分评估需求背景和需求价值，维护标签源数据信息到标签平台，避免标签过度开发和重复开发</w:t>
      </w:r>
      <w:r>
        <w:rPr>
          <w:rFonts w:hint="default"/>
        </w:rPr>
        <w:br w:type="textWrapping"/>
      </w:r>
      <w:r>
        <w:rPr>
          <w:rFonts w:hint="default"/>
        </w:rPr>
        <w:t>标签治理：参与建设标签评价体系，从用户覆盖率、准确率、使用频率等综合评估标签，参与制定标签生命周期管理，推行热度值预警机制，对占用系统资源的低价值标签进行公示和下线处理</w:t>
      </w:r>
      <w:r>
        <w:rPr>
          <w:rFonts w:hint="default"/>
        </w:rPr>
        <w:br w:type="textWrapping"/>
      </w:r>
      <w:r>
        <w:rPr>
          <w:rFonts w:hint="default"/>
        </w:rPr>
        <w:t>自动化测试与质量保障：搭建标签计算任务的自动化测试框架，覆盖边界值、异常数据、性能压力等测试场景，通过单元测试与集成测试保障标签计算逻辑的准确性，标签产出可用性提升至98%</w:t>
      </w:r>
      <w:r>
        <w:rPr>
          <w:rFonts w:hint="default"/>
        </w:rPr>
        <w:br w:type="textWrapping"/>
      </w:r>
      <w:r>
        <w:rPr>
          <w:rFonts w:hint="default"/>
        </w:rPr>
        <w:t>数据质量治理：基于DQC与任务级SLA监控规则50+，覆盖分区数据量激增，空值率超出阈值等核心场景；建立异常自动告警熔断机制，异常响应时间缩短到10分钟内，数据链路稳定性提升至99.9%</w:t>
      </w:r>
      <w:r>
        <w:rPr>
          <w:rFonts w:hint="default"/>
        </w:rPr>
        <w:br w:type="textWrapping"/>
      </w:r>
      <w:r>
        <w:rPr>
          <w:rFonts w:hint="default"/>
        </w:rPr>
        <w:t>数据存储治理：根据模型分区与生命周期配置，对冷热数据进行分离，小文件治理等减少出存储成本</w:t>
      </w:r>
      <w:r>
        <w:rPr>
          <w:rFonts w:hint="default"/>
        </w:rPr>
        <w:br w:type="textWrapping"/>
      </w:r>
      <w:r>
        <w:rPr>
          <w:rFonts w:hint="default"/>
        </w:rPr>
        <w:t>数据算力治理：梳理集群算力优化治理方向，制定具体解决方案，包括数仓核心任务编排错峰生产，建立任务编排机制；数仓TopN大资源任务治理；周失败超3次和月失败超5次的异常任务治理；结合元数据和血缘进行分析下线无用任务等</w:t>
      </w:r>
      <w:r>
        <w:rPr>
          <w:rFonts w:hint="default"/>
        </w:rPr>
        <w:br w:type="textWrapping"/>
      </w:r>
      <w:r>
        <w:rPr>
          <w:rFonts w:hint="default"/>
        </w:rPr>
        <w:t>Doris的开发与优化：针对Doris及其他组件的生产告警、资源占用异常、Doris异常排查、表模型设计以及达标查询性能等问题，进行深入分析与解决。最终沉淀成公司文档，定期内部培训提升整体Doris使用能力</w:t>
      </w:r>
      <w:r>
        <w:rPr>
          <w:rFonts w:hint="default"/>
        </w:rPr>
        <w:br w:type="textWrapping"/>
      </w:r>
      <w:r>
        <w:rPr>
          <w:rFonts w:hint="default"/>
        </w:rPr>
        <w:t>项目成果：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标签体系全覆盖保险注册用户，累计生产200+业务可用标签</w:t>
      </w:r>
      <w:r>
        <w:rPr>
          <w:rFonts w:hint="default"/>
        </w:rPr>
        <w:br w:type="textWrapping"/>
      </w:r>
      <w:r>
        <w:rPr>
          <w:rFonts w:hint="default"/>
        </w:rPr>
        <w:t>利用物化视图缓存指标，查询秒级响应，冷热分离存储策略使存储成本降低50%</w:t>
      </w:r>
      <w:r>
        <w:rPr>
          <w:rFonts w:hint="default"/>
        </w:rPr>
        <w:br w:type="textWrapping"/>
      </w:r>
      <w:r>
        <w:rPr>
          <w:rFonts w:hint="default"/>
        </w:rPr>
        <w:t>下线</w:t>
      </w:r>
      <w:r>
        <w:rPr>
          <w:rFonts w:hint="eastAsia"/>
          <w:b/>
          <w:bCs/>
          <w:lang w:val="en-US" w:eastAsia="zh-CN"/>
        </w:rPr>
        <w:t>无效模型-技术经验，业务价值</w:t>
      </w:r>
      <w:r>
        <w:rPr>
          <w:rFonts w:hint="default"/>
        </w:rPr>
        <w:t>，提高标签整体的使用效率和产出价值，降低生产成本和存储成本</w:t>
      </w:r>
    </w:p>
    <w:p w14:paraId="3A8E0F3D">
      <w:pPr>
        <w:bidi w:val="0"/>
        <w:rPr>
          <w:rFonts w:hint="default"/>
        </w:rPr>
      </w:pPr>
    </w:p>
    <w:p w14:paraId="08345BD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友邦保险业务过程</w:t>
      </w:r>
    </w:p>
    <w:p w14:paraId="74E05B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简单来说，友邦的业务流程主要可以分为四大核心阶段：投保（录入）、核保（风控）、缴费（支付）与 保单服务（存续/理赔）。</w:t>
      </w:r>
    </w:p>
    <w:p w14:paraId="4503EEA8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渠道分为 个人，企业，移动端，网页版</w:t>
      </w:r>
    </w:p>
    <w:p w14:paraId="207BFAA2">
      <w:pPr>
        <w:bidi w:val="0"/>
        <w:rPr>
          <w:rFonts w:hint="eastAsia"/>
          <w:lang w:val="en-US" w:eastAsia="zh-CN"/>
        </w:rPr>
      </w:pPr>
    </w:p>
    <w:p w14:paraId="49290BDF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人寿保险</w:t>
      </w:r>
      <w:r>
        <w:rPr>
          <w:rFonts w:hint="eastAsia"/>
          <w:lang w:val="en-US" w:eastAsia="zh-CN"/>
        </w:rPr>
        <w:t>：提供身故保障基础，包括定期寿险、终身寿险及两全保险，如《友邦双盈人生Ⅱ终身寿险》，在被保险人身故时向受益人支付保险金，保障家庭财务安全。</w:t>
      </w:r>
    </w:p>
    <w:p w14:paraId="67CAB0DF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健康保险</w:t>
      </w:r>
      <w:r>
        <w:rPr>
          <w:rFonts w:hint="eastAsia"/>
          <w:lang w:val="en-US" w:eastAsia="zh-CN"/>
        </w:rPr>
        <w:t>：覆盖疾病与医疗风险，包括重疾险、医疗险和意外险，如《友邦智选逸生医疗保险》采用"核心保障+个性化配置"模式，最高提供500万元年度赔付限额，解决高额医疗费用负担。</w:t>
      </w:r>
    </w:p>
    <w:p w14:paraId="43A5FF31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养老保险</w:t>
      </w:r>
      <w:r>
        <w:rPr>
          <w:rFonts w:hint="eastAsia"/>
          <w:lang w:val="en-US" w:eastAsia="zh-CN"/>
        </w:rPr>
        <w:t>：提供退休后稳定现金流，包括年金保险和个人养老金产品，如《友邦优享年年年金保险》可在退休后提供长达20年的稳定年金，助力"老有所养"。</w:t>
      </w:r>
    </w:p>
    <w:p w14:paraId="19F55383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储蓄保险</w:t>
      </w:r>
      <w:r>
        <w:rPr>
          <w:rFonts w:hint="eastAsia"/>
          <w:lang w:val="en-US" w:eastAsia="zh-CN"/>
        </w:rPr>
        <w:t>：兼具保障与资金积累功能，包括两全保险和分红型产品，如《友邦盈御多元货币计划》提供9种货币选择，支持保单货币转换，实现财富稳健增值。</w:t>
      </w:r>
    </w:p>
    <w:p w14:paraId="48AB84EA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财富管理保险</w:t>
      </w:r>
      <w:r>
        <w:rPr>
          <w:rFonts w:hint="eastAsia"/>
          <w:lang w:val="en-US" w:eastAsia="zh-CN"/>
        </w:rPr>
        <w:t>：满足资产配置需求，包括增额终身寿险和投资连结保险，如《传世经典荣耀2024》通过分红机制实现财富增长，适合高净值人群进行资产规划与传承。</w:t>
      </w:r>
    </w:p>
    <w:p w14:paraId="27F9F87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特色保险服务：创新"保险+服务"模式，如"愈从容"重疾专案管理服务和"旅居养老"生态圈，提供从疾病筛查到康复的全程陪诊及全国7座城市23个旅居养老套餐，实现保障与服务的深度融合。</w:t>
      </w:r>
    </w:p>
    <w:p w14:paraId="19104EC2">
      <w:pPr>
        <w:bidi w:val="0"/>
        <w:rPr>
          <w:rFonts w:hint="eastAsia"/>
          <w:lang w:val="en-US" w:eastAsia="zh-CN"/>
        </w:rPr>
      </w:pPr>
    </w:p>
    <w:p w14:paraId="19B46DD3">
      <w:pPr>
        <w:bidi w:val="0"/>
        <w:rPr>
          <w:rFonts w:hint="eastAsia"/>
          <w:lang w:val="en-US" w:eastAsia="zh-CN"/>
        </w:rPr>
      </w:pPr>
    </w:p>
    <w:p w14:paraId="6826A22F">
      <w:pPr>
        <w:pStyle w:val="3"/>
        <w:bidi w:val="0"/>
        <w:rPr>
          <w:rFonts w:hint="eastAsia"/>
          <w:lang w:val="en-US" w:eastAsia="zh-CN"/>
        </w:rPr>
      </w:pPr>
    </w:p>
    <w:p w14:paraId="4A21268A">
      <w:pPr>
        <w:pStyle w:val="3"/>
        <w:bidi w:val="0"/>
        <w:rPr>
          <w:rFonts w:hint="eastAsia"/>
          <w:lang w:val="en-US" w:eastAsia="zh-CN"/>
        </w:rPr>
      </w:pPr>
      <w:bookmarkStart w:id="2" w:name="_Toc11070"/>
      <w:r>
        <w:rPr>
          <w:rFonts w:hint="eastAsia"/>
          <w:lang w:val="en-US" w:eastAsia="zh-CN"/>
        </w:rPr>
        <w:t>标签体系建设</w:t>
      </w:r>
      <w:bookmarkEnd w:id="2"/>
    </w:p>
    <w:p w14:paraId="600D6C53">
      <w:pPr>
        <w:rPr>
          <w:rFonts w:hint="default"/>
        </w:rPr>
      </w:pPr>
      <w:r>
        <w:rPr>
          <w:rFonts w:hint="default"/>
        </w:rPr>
        <w:t>标签体系建设：深度对接营销、客服、精算等业务部门，梳理客户全程标签需求，完成相应的标签开发和数据验证，覆盖</w:t>
      </w:r>
      <w:r>
        <w:rPr>
          <w:rFonts w:hint="default"/>
          <w:b/>
          <w:bCs/>
        </w:rPr>
        <w:t>基础属性</w:t>
      </w:r>
      <w:r>
        <w:rPr>
          <w:rFonts w:hint="default"/>
        </w:rPr>
        <w:t>（年龄、职业、地域）、</w:t>
      </w:r>
      <w:r>
        <w:rPr>
          <w:rFonts w:hint="default"/>
          <w:b/>
          <w:bCs/>
        </w:rPr>
        <w:t>行为偏好</w:t>
      </w:r>
      <w:r>
        <w:rPr>
          <w:rFonts w:hint="default"/>
        </w:rPr>
        <w:t>（投保渠道、产品偏好）、</w:t>
      </w:r>
      <w:r>
        <w:rPr>
          <w:rFonts w:hint="default"/>
          <w:b/>
          <w:bCs/>
        </w:rPr>
        <w:t>价值评估</w:t>
      </w:r>
      <w:r>
        <w:rPr>
          <w:rFonts w:hint="default"/>
        </w:rPr>
        <w:t>（LTV、续保倾向）、</w:t>
      </w:r>
      <w:r>
        <w:rPr>
          <w:rFonts w:hint="default"/>
          <w:b/>
          <w:bCs/>
        </w:rPr>
        <w:t>风险特征</w:t>
      </w:r>
      <w:r>
        <w:rPr>
          <w:rFonts w:hint="default"/>
        </w:rPr>
        <w:t>（健康风险等级、理赔历史）等维度，构建客户360°画像标签体系</w:t>
      </w:r>
      <w:r>
        <w:rPr>
          <w:rFonts w:hint="default"/>
        </w:rPr>
        <w:br w:type="textWrapping"/>
      </w:r>
    </w:p>
    <w:p w14:paraId="02C833C4">
      <w:pPr>
        <w:pStyle w:val="4"/>
        <w:bidi w:val="0"/>
        <w:rPr>
          <w:rFonts w:hint="default"/>
          <w:lang w:val="en-US" w:eastAsia="zh-CN"/>
        </w:rPr>
      </w:pPr>
      <w:bookmarkStart w:id="3" w:name="_Toc14892"/>
      <w:r>
        <w:t>我想深入了解，你在这个项目中具体负责了哪些工作？能否详细描述一下你是如何与业务部门对接需求的？</w:t>
      </w:r>
      <w:bookmarkEnd w:id="3"/>
    </w:p>
    <w:p w14:paraId="45A144D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在需求对接阶段，我是项目组中对接业务部门的接口人，每周24下午我们会分别与</w:t>
      </w:r>
      <w:r>
        <w:rPr>
          <w:rFonts w:hint="eastAsia"/>
          <w:b/>
          <w:bCs/>
          <w:lang w:val="en-US" w:eastAsia="zh-CN"/>
        </w:rPr>
        <w:t>营销</w:t>
      </w:r>
      <w:r>
        <w:rPr>
          <w:rFonts w:hint="eastAsia"/>
          <w:lang w:val="en-US" w:eastAsia="zh-CN"/>
        </w:rPr>
        <w:t>部门，客服中心的</w:t>
      </w:r>
      <w:r>
        <w:rPr>
          <w:rFonts w:hint="eastAsia"/>
          <w:b/>
          <w:bCs/>
          <w:lang w:val="en-US" w:eastAsia="zh-CN"/>
        </w:rPr>
        <w:t>客户运营</w:t>
      </w:r>
      <w:r>
        <w:rPr>
          <w:rFonts w:hint="eastAsia"/>
          <w:lang w:val="en-US" w:eastAsia="zh-CN"/>
        </w:rPr>
        <w:t>团队，及</w:t>
      </w:r>
      <w:r>
        <w:rPr>
          <w:rFonts w:hint="eastAsia"/>
          <w:b/>
          <w:bCs/>
          <w:lang w:val="en-US" w:eastAsia="zh-CN"/>
        </w:rPr>
        <w:t>精算</w:t>
      </w:r>
      <w:r>
        <w:rPr>
          <w:rFonts w:hint="eastAsia"/>
          <w:lang w:val="en-US" w:eastAsia="zh-CN"/>
        </w:rPr>
        <w:t>团队，进行需求会议，比如，与营销对接的时候，他们提出想精准识别高潜力的客户的需求时，我们需要继续追问，什么是高潜力客户，是基于历史保费，产品偏好,还是其他行为指标？通过这样的深度沟通，我最终把他们的模糊需求转换为具体的技术需求。</w:t>
      </w:r>
    </w:p>
    <w:p w14:paraId="0C532C77">
      <w:pPr>
        <w:bidi w:val="0"/>
        <w:rPr>
          <w:rFonts w:hint="eastAsia"/>
          <w:lang w:val="en-US" w:eastAsia="zh-CN"/>
        </w:rPr>
      </w:pPr>
    </w:p>
    <w:p w14:paraId="4C48F0C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标签开发环节，我知道了全部标签开发，以投保渠道偏好标签举例，我设计了个加权算法，-用户近三次投保中，线上渠道60%，代理人40%，那么该用户渠道偏好就线上为主，代理人辅助，这个算法经过3轮迭代最终精确率92%</w:t>
      </w:r>
    </w:p>
    <w:p w14:paraId="36BE5E3A">
      <w:pPr>
        <w:bidi w:val="0"/>
        <w:rPr>
          <w:rFonts w:hint="eastAsia"/>
          <w:lang w:val="en-US" w:eastAsia="zh-CN"/>
        </w:rPr>
      </w:pPr>
    </w:p>
    <w:p w14:paraId="05413C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数据验证方面，我建立了一套完整的验证机制，对于健康风险等级标签，我不仅做了技术层面的数据一致性验证，更与精算部门合作进行业务验证，我们抽样10k 样本客户，将标签预测结果与实际理赔情况进行对比，发现标签准确率89%，超过业务部门85%预期</w:t>
      </w:r>
    </w:p>
    <w:p w14:paraId="5EBB33B6">
      <w:pPr>
        <w:bidi w:val="0"/>
        <w:rPr>
          <w:rFonts w:hint="eastAsia"/>
          <w:lang w:val="en-US" w:eastAsia="zh-CN"/>
        </w:rPr>
      </w:pPr>
    </w:p>
    <w:p w14:paraId="6BFB04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最后我特别注重标签的业务价值闭环，每次标签上线后，我都会追踪其使用效果，例如续保倾向标签上线后，营销团队用它进行精准触达，续保率提升18%，这也是我在项目中最有成就感的部分</w:t>
      </w:r>
    </w:p>
    <w:p w14:paraId="39563994">
      <w:pPr>
        <w:pStyle w:val="4"/>
        <w:bidi w:val="0"/>
        <w:rPr>
          <w:rFonts w:hint="eastAsia"/>
          <w:lang w:val="en-US" w:eastAsia="zh-CN"/>
        </w:rPr>
      </w:pPr>
      <w:bookmarkStart w:id="4" w:name="_Toc24263"/>
      <w:r>
        <w:rPr>
          <w:rFonts w:hint="eastAsia"/>
          <w:lang w:val="en-US" w:eastAsia="zh-CN"/>
        </w:rPr>
        <w:t>标签分类体系设计</w:t>
      </w:r>
      <w:bookmarkEnd w:id="4"/>
    </w:p>
    <w:p w14:paraId="31FB74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我们友邦建立了四层标签体系分类体系，这是经过深度业务分析后的架构设计</w:t>
      </w:r>
    </w:p>
    <w:p w14:paraId="7175CA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标签分为，</w:t>
      </w:r>
      <w:r>
        <w:rPr>
          <w:rFonts w:hint="eastAsia"/>
          <w:b/>
          <w:bCs/>
          <w:lang w:val="en-US" w:eastAsia="zh-CN"/>
        </w:rPr>
        <w:t>基础属性，行为偏好，价值评估，风险特征</w:t>
      </w:r>
    </w:p>
    <w:p w14:paraId="04E165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第二层，基础属性：人口属性，社会属性和自然属性。年龄，职业地域呀，</w:t>
      </w:r>
    </w:p>
    <w:p w14:paraId="07C06E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行为偏好分为，具体的用户行为，例如投保行为，渠道使用习惯等</w:t>
      </w:r>
    </w:p>
    <w:p w14:paraId="74E13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价值评估为用户购买保单产生的的价值，例如续保率LTV客户终身价值，获取一个客户最终带来多少价值。</w:t>
      </w:r>
    </w:p>
    <w:p w14:paraId="4E32FB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最后是风险特征，客户本身的存在的风险，例如健康风险，理赔历史等维度</w:t>
      </w:r>
    </w:p>
    <w:p w14:paraId="21809D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我说负责的是客户域。</w:t>
      </w:r>
    </w:p>
    <w:p w14:paraId="4A8B3EB1">
      <w:pPr>
        <w:rPr>
          <w:rFonts w:hint="eastAsia"/>
          <w:lang w:val="en-US" w:eastAsia="zh-CN"/>
        </w:rPr>
      </w:pPr>
    </w:p>
    <w:p w14:paraId="4BB579A6">
      <w:pPr>
        <w:rPr>
          <w:rFonts w:hint="default"/>
          <w:lang w:val="en-US" w:eastAsia="zh-CN"/>
        </w:rPr>
      </w:pPr>
    </w:p>
    <w:p w14:paraId="6A9ADAA7">
      <w:pPr>
        <w:pStyle w:val="4"/>
        <w:bidi w:val="0"/>
        <w:rPr>
          <w:rFonts w:hint="eastAsia"/>
          <w:lang w:val="en-US" w:eastAsia="zh-CN"/>
        </w:rPr>
      </w:pPr>
      <w:bookmarkStart w:id="5" w:name="_Toc7986"/>
      <w:r>
        <w:rPr>
          <w:rFonts w:hint="eastAsia"/>
          <w:lang w:val="en-US" w:eastAsia="zh-CN"/>
        </w:rPr>
        <w:t>行为偏好类标签</w:t>
      </w:r>
      <w:bookmarkEnd w:id="5"/>
    </w:p>
    <w:p w14:paraId="15888EAA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投保偏好标签</w:t>
      </w:r>
      <w:r>
        <w:rPr>
          <w:rFonts w:hint="eastAsia"/>
          <w:lang w:val="en-US" w:eastAsia="zh-CN"/>
        </w:rPr>
        <w:t>： 根据时间衰退算法进行计算，权重是是个指数图，越近的的权重越大，越远权重越小，计算规则是行业内通用的 取0.8^(月数差/6)  算出每次投保的权重值*金额，后最近对比线上下线得分取最大的值。</w:t>
      </w:r>
      <w:r>
        <w:rPr>
          <w:rFonts w:hint="eastAsia"/>
          <w:b/>
          <w:bCs/>
          <w:lang w:val="en-US" w:eastAsia="zh-CN"/>
        </w:rPr>
        <w:t>当数值误差10%</w:t>
      </w:r>
      <w:r>
        <w:rPr>
          <w:rFonts w:hint="eastAsia"/>
          <w:lang w:val="en-US" w:eastAsia="zh-CN"/>
        </w:rPr>
        <w:t>时打混合票号标签</w:t>
      </w:r>
    </w:p>
    <w:p w14:paraId="74EA9619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产品类偏好</w:t>
      </w:r>
      <w:r>
        <w:rPr>
          <w:rFonts w:hint="eastAsia"/>
          <w:lang w:val="en-US" w:eastAsia="zh-CN"/>
        </w:rPr>
        <w:t>（保守型vs理财型）</w:t>
      </w:r>
    </w:p>
    <w:p w14:paraId="0CD504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保障型：重疾险，医疗险，意外险，定期寿险</w:t>
      </w:r>
    </w:p>
    <w:p w14:paraId="16DE46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理财型产品清单：年金险，分红险，投连险</w:t>
      </w:r>
    </w:p>
    <w:p w14:paraId="4711DE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单个产品权重 = 保费金额 × e^(-0.02 × 月数差)</w:t>
      </w:r>
    </w:p>
    <w:p w14:paraId="6C1AA1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保障型&gt;65% 理财型&lt;35% 其余平衡型 </w:t>
      </w:r>
    </w:p>
    <w:p w14:paraId="225BFF03">
      <w:pPr>
        <w:rPr>
          <w:rFonts w:hint="eastAsia"/>
          <w:lang w:val="en-US" w:eastAsia="zh-CN"/>
        </w:rPr>
      </w:pPr>
    </w:p>
    <w:p w14:paraId="379E1376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投保决策偏好</w:t>
      </w:r>
      <w:r>
        <w:rPr>
          <w:rFonts w:hint="eastAsia"/>
          <w:lang w:val="en-US" w:eastAsia="zh-CN"/>
        </w:rPr>
        <w:t>（快决测，慢决策）</w:t>
      </w:r>
    </w:p>
    <w:p w14:paraId="7A44A9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决策速度得分 =</w:t>
      </w:r>
    </w:p>
    <w:p w14:paraId="6F47AF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0.3 × (1 - 页面平均停留时间/30分钟) + # 时间维度 </w:t>
      </w:r>
    </w:p>
    <w:p w14:paraId="2A5FD6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0.4 × (1 - 咨询到投保天数/90天) + # 时长维度 </w:t>
      </w:r>
    </w:p>
    <w:p w14:paraId="16DC43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0.2 × (1 - 产品对比次数/5次) + # 对比维度 </w:t>
      </w:r>
    </w:p>
    <w:p w14:paraId="162EA3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0.1 × (1 - 代理人沟通轮次/10次) # 沟通维度</w:t>
      </w:r>
    </w:p>
    <w:p w14:paraId="74EFDD37">
      <w:pPr>
        <w:rPr>
          <w:rFonts w:hint="default"/>
          <w:lang w:val="en-US" w:eastAsia="zh-CN"/>
        </w:rPr>
      </w:pPr>
    </w:p>
    <w:p w14:paraId="2A1AFC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标准化到0-100分： 快决策：80-100分 中决策：50-79分 慢决策：0-49分</w:t>
      </w:r>
    </w:p>
    <w:p w14:paraId="39AB645B">
      <w:pPr>
        <w:pStyle w:val="4"/>
        <w:bidi w:val="0"/>
        <w:rPr>
          <w:rFonts w:hint="eastAsia"/>
          <w:lang w:val="en-US" w:eastAsia="zh-CN"/>
        </w:rPr>
      </w:pPr>
      <w:bookmarkStart w:id="6" w:name="_Toc11238"/>
      <w:r>
        <w:rPr>
          <w:rFonts w:hint="eastAsia"/>
          <w:lang w:val="en-US" w:eastAsia="zh-CN"/>
        </w:rPr>
        <w:t>RFM模型</w:t>
      </w:r>
      <w:bookmarkEnd w:id="6"/>
    </w:p>
    <w:p w14:paraId="283C0060">
      <w:r>
        <w:drawing>
          <wp:inline distT="0" distB="0" distL="114300" distR="114300">
            <wp:extent cx="5264785" cy="2403475"/>
            <wp:effectExtent l="0" t="0" r="5715" b="952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A27D3">
      <w:pPr>
        <w:pStyle w:val="4"/>
        <w:bidi w:val="0"/>
        <w:rPr>
          <w:rFonts w:hint="default"/>
          <w:lang w:val="en-US" w:eastAsia="zh-CN"/>
        </w:rPr>
      </w:pPr>
      <w:bookmarkStart w:id="7" w:name="_Toc20958"/>
      <w:r>
        <w:rPr>
          <w:rFonts w:hint="eastAsia"/>
          <w:lang w:val="en-US" w:eastAsia="zh-CN"/>
        </w:rPr>
        <w:t>用户生命周期标签</w:t>
      </w:r>
      <w:bookmarkEnd w:id="7"/>
    </w:p>
    <w:p w14:paraId="0144CA5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5046980"/>
            <wp:effectExtent l="0" t="0" r="1905" b="762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4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72A7E">
      <w:pPr>
        <w:pStyle w:val="3"/>
        <w:bidi w:val="0"/>
        <w:rPr>
          <w:rFonts w:hint="eastAsia"/>
          <w:lang w:val="en-US" w:eastAsia="zh-CN"/>
        </w:rPr>
      </w:pPr>
      <w:bookmarkStart w:id="8" w:name="_Toc6641"/>
      <w:r>
        <w:rPr>
          <w:rFonts w:hint="eastAsia"/>
          <w:lang w:val="en-US" w:eastAsia="zh-CN"/>
        </w:rPr>
        <w:t>模型设计</w:t>
      </w:r>
      <w:bookmarkEnd w:id="8"/>
    </w:p>
    <w:p w14:paraId="0B3D1BFA">
      <w:pPr>
        <w:rPr>
          <w:rFonts w:hint="default"/>
        </w:rPr>
      </w:pPr>
      <w:r>
        <w:rPr>
          <w:rFonts w:hint="default"/>
        </w:rPr>
        <w:t>模型设计：设计“竖表存储+横表应用”混合架构，在DM层采用竖表结构存储标签原子数据，提升标签扩展性和维护效率，在ADS层</w:t>
      </w:r>
      <w:r>
        <w:rPr>
          <w:rFonts w:hint="default"/>
          <w:b/>
          <w:bCs/>
        </w:rPr>
        <w:t>根据标签分类</w:t>
      </w:r>
      <w:r>
        <w:rPr>
          <w:rFonts w:hint="default"/>
        </w:rPr>
        <w:t>将多标签拼接为宽表，优化查询性能</w:t>
      </w:r>
    </w:p>
    <w:p w14:paraId="681D4E81">
      <w:pPr>
        <w:pStyle w:val="4"/>
        <w:bidi w:val="0"/>
        <w:rPr>
          <w:rFonts w:hint="default"/>
          <w:lang w:val="en-US" w:eastAsia="zh-CN"/>
        </w:rPr>
      </w:pPr>
      <w:bookmarkStart w:id="9" w:name="_Toc31030"/>
      <w:r>
        <w:rPr>
          <w:rFonts w:hint="default"/>
          <w:lang w:val="en-US" w:eastAsia="zh-CN"/>
        </w:rPr>
        <w:t>为什么设计竖表存储</w:t>
      </w:r>
      <w:r>
        <w:rPr>
          <w:rFonts w:hint="eastAsia"/>
          <w:lang w:val="en-US" w:eastAsia="zh-CN"/>
        </w:rPr>
        <w:t>横</w:t>
      </w:r>
      <w:r>
        <w:rPr>
          <w:rFonts w:hint="default"/>
          <w:lang w:val="en-US" w:eastAsia="zh-CN"/>
        </w:rPr>
        <w:t>表应用的架构</w:t>
      </w:r>
      <w:bookmarkEnd w:id="9"/>
    </w:p>
    <w:p w14:paraId="06F722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友邦保险是个业务需求变化特别快的公司，营销部门经常新增行为标签，例如疫情期间要快速上线线上服务偏好，健康关注指数等标签，精算部门要根据新出的保险产品调整风险评估标签等，不同标签计算频率不同，导致计算完成时间不同，如果只用横表，会由于最后计算完的标签，导致生成的时间很晚，同时一个user 并不一定有所有标签，会导致存储的稀疏。竖表对计算层友好，横表对查询层友好</w:t>
      </w:r>
    </w:p>
    <w:p w14:paraId="16575A66">
      <w:pPr>
        <w:pStyle w:val="4"/>
        <w:bidi w:val="0"/>
        <w:rPr>
          <w:rFonts w:hint="eastAsia"/>
          <w:lang w:val="en-US" w:eastAsia="zh-CN"/>
        </w:rPr>
      </w:pPr>
      <w:bookmarkStart w:id="10" w:name="_Toc17558"/>
      <w:r>
        <w:rPr>
          <w:rFonts w:hint="eastAsia"/>
          <w:lang w:val="en-US" w:eastAsia="zh-CN"/>
        </w:rPr>
        <w:t>竖表与宽表怎么设计的</w:t>
      </w:r>
      <w:bookmarkEnd w:id="10"/>
    </w:p>
    <w:p w14:paraId="43E8C1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基础标签会存入</w:t>
      </w:r>
      <w:r>
        <w:rPr>
          <w:rFonts w:hint="eastAsia"/>
          <w:b/>
          <w:bCs/>
          <w:lang w:val="en-US" w:eastAsia="zh-CN"/>
        </w:rPr>
        <w:t>竖表</w:t>
      </w:r>
      <w:r>
        <w:rPr>
          <w:rFonts w:hint="eastAsia"/>
          <w:lang w:val="en-US" w:eastAsia="zh-CN"/>
        </w:rPr>
        <w:t>-例如基本属性，行为属性价值属性，跟风险属性，</w:t>
      </w:r>
    </w:p>
    <w:p w14:paraId="55C6ED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应用标签，</w:t>
      </w:r>
      <w:r>
        <w:rPr>
          <w:rFonts w:hint="eastAsia"/>
          <w:b/>
          <w:bCs/>
          <w:lang w:val="en-US" w:eastAsia="zh-CN"/>
        </w:rPr>
        <w:t>横表</w:t>
      </w:r>
      <w:r>
        <w:rPr>
          <w:rFonts w:hint="eastAsia"/>
          <w:lang w:val="en-US" w:eastAsia="zh-CN"/>
        </w:rPr>
        <w:t>处理，集团会员基础信息标签，支付会员基础信息标签，保险会员基础信息标签-一般会预留字段，帮助扩展后续标签</w:t>
      </w:r>
    </w:p>
    <w:p w14:paraId="1A9322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最后为了更方便的查询及导出数据，需要按业务线拼接成各自的业务线</w:t>
      </w:r>
      <w:r>
        <w:rPr>
          <w:rFonts w:hint="eastAsia"/>
          <w:b/>
          <w:bCs/>
          <w:lang w:val="en-US" w:eastAsia="zh-CN"/>
        </w:rPr>
        <w:t>宽表</w:t>
      </w:r>
      <w:r>
        <w:rPr>
          <w:rFonts w:hint="eastAsia"/>
          <w:lang w:val="en-US" w:eastAsia="zh-CN"/>
        </w:rPr>
        <w:t>-用户基本信息标签表，-用户行为标签表，用户价值标签表，用户风险标签表。</w:t>
      </w:r>
    </w:p>
    <w:p w14:paraId="69F039AC">
      <w:pPr>
        <w:rPr>
          <w:rFonts w:hint="default"/>
          <w:lang w:val="en-US" w:eastAsia="zh-CN"/>
        </w:rPr>
      </w:pPr>
    </w:p>
    <w:p w14:paraId="34C8CCAF">
      <w:pPr>
        <w:pStyle w:val="4"/>
        <w:bidi w:val="0"/>
        <w:rPr>
          <w:rFonts w:hint="eastAsia"/>
          <w:lang w:val="en-US" w:eastAsia="zh-CN"/>
        </w:rPr>
      </w:pPr>
      <w:bookmarkStart w:id="11" w:name="_Toc14296"/>
      <w:r>
        <w:rPr>
          <w:rFonts w:hint="eastAsia"/>
          <w:lang w:val="en-US" w:eastAsia="zh-CN"/>
        </w:rPr>
        <w:t>具体的竖表设计</w:t>
      </w:r>
      <w:bookmarkEnd w:id="11"/>
    </w:p>
    <w:p w14:paraId="78086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dm_tag_atom (</w:t>
      </w:r>
    </w:p>
    <w:p w14:paraId="691801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customer_id STRING COMMENT '客户唯一标识',</w:t>
      </w:r>
    </w:p>
    <w:p w14:paraId="194F77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tag_namespace STRING COMMENT '标签命名空间，如behavior.preference', </w:t>
      </w:r>
    </w:p>
    <w:p w14:paraId="681668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tag_key STRING COMMENT '标签键，如channel_pref', </w:t>
      </w:r>
    </w:p>
    <w:p w14:paraId="418788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tag_value STRING COMMENT '标签值，如online/offline/mixed',</w:t>
      </w:r>
    </w:p>
    <w:p w14:paraId="457EEA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tag_type STRING COMMENT '标签类型：base/behavior/value/risk', </w:t>
      </w:r>
    </w:p>
    <w:p w14:paraId="1F2C55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tag_version STRING COMMENT '标签版本，用于灰度发布', </w:t>
      </w:r>
    </w:p>
    <w:p w14:paraId="65E475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data_source STRING COMMENT '数据来源：policy/claim/behavior_log', </w:t>
      </w:r>
    </w:p>
    <w:p w14:paraId="7C0A41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update_time TIMESTAMP COMMENT '最后更新时间', </w:t>
      </w:r>
    </w:p>
    <w:p w14:paraId="5C6902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valid_from TIMESTAMP COMMENT '生效开始时间', </w:t>
      </w:r>
    </w:p>
    <w:p w14:paraId="730285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valid_to TIMESTAMP COMMENT '生效结束时间', </w:t>
      </w:r>
    </w:p>
    <w:p w14:paraId="3B92DB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confidence_score DOUBLE COMMENT '置信度分数，0-1' ) </w:t>
      </w:r>
      <w:r>
        <w:rPr>
          <w:rFonts w:hint="eastAsia"/>
          <w:lang w:val="en-US" w:eastAsia="zh-CN"/>
        </w:rPr>
        <w:t>--客户投保记录不足3条时&lt;0.7</w:t>
      </w:r>
    </w:p>
    <w:p w14:paraId="0F9F29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PARTITIONED BY (dt STRING) STORED AS ORC;</w:t>
      </w:r>
    </w:p>
    <w:p w14:paraId="0B407806">
      <w:pPr>
        <w:rPr>
          <w:rFonts w:hint="default"/>
          <w:lang w:val="en-US" w:eastAsia="zh-CN"/>
        </w:rPr>
      </w:pPr>
    </w:p>
    <w:p w14:paraId="182228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横表就是4种表关联就行了</w:t>
      </w:r>
    </w:p>
    <w:p w14:paraId="7F491885">
      <w:pPr>
        <w:rPr>
          <w:rFonts w:hint="eastAsia"/>
          <w:lang w:val="en-US" w:eastAsia="zh-CN"/>
        </w:rPr>
      </w:pPr>
    </w:p>
    <w:p w14:paraId="08097B8B">
      <w:pPr>
        <w:pStyle w:val="3"/>
        <w:bidi w:val="0"/>
        <w:rPr>
          <w:rFonts w:hint="default"/>
        </w:rPr>
      </w:pPr>
      <w:bookmarkStart w:id="12" w:name="_Toc27422"/>
      <w:r>
        <w:rPr>
          <w:rFonts w:hint="default"/>
        </w:rPr>
        <w:t>流程优化</w:t>
      </w:r>
      <w:bookmarkEnd w:id="12"/>
    </w:p>
    <w:p w14:paraId="47C61EF5">
      <w:pPr>
        <w:rPr>
          <w:rFonts w:hint="eastAsia"/>
          <w:lang w:val="en-US" w:eastAsia="zh-CN"/>
        </w:rPr>
      </w:pPr>
      <w:r>
        <w:rPr>
          <w:rFonts w:hint="default"/>
        </w:rPr>
        <w:t>参与制定标签开发规范，包括一致性规则，需求流程规范，引入标签开发需求评审，充分评估需求背景和需求价值，维护标签源数据信息到标签平台，避免标签过度开发和重复开发</w:t>
      </w:r>
    </w:p>
    <w:p w14:paraId="100FB6C9">
      <w:pPr>
        <w:rPr>
          <w:rFonts w:hint="default"/>
        </w:rPr>
      </w:pPr>
      <w:r>
        <w:drawing>
          <wp:inline distT="0" distB="0" distL="114300" distR="114300">
            <wp:extent cx="3276600" cy="1092200"/>
            <wp:effectExtent l="0" t="0" r="0" b="0"/>
            <wp:docPr id="2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D8279">
      <w:pPr>
        <w:bidi w:val="0"/>
        <w:rPr>
          <w:rFonts w:hint="default"/>
        </w:rPr>
      </w:pPr>
      <w:r>
        <w:drawing>
          <wp:inline distT="0" distB="0" distL="114300" distR="114300">
            <wp:extent cx="5268595" cy="5372735"/>
            <wp:effectExtent l="0" t="0" r="1905" b="12065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7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AF59D">
      <w:pPr>
        <w:rPr>
          <w:rFonts w:hint="default"/>
          <w:lang w:val="en-US" w:eastAsia="zh-CN"/>
        </w:rPr>
      </w:pPr>
    </w:p>
    <w:p w14:paraId="00195411">
      <w:pPr>
        <w:pStyle w:val="3"/>
        <w:bidi w:val="0"/>
        <w:rPr>
          <w:rFonts w:hint="default"/>
          <w:lang w:val="en-US" w:eastAsia="zh-CN"/>
        </w:rPr>
      </w:pPr>
      <w:bookmarkStart w:id="13" w:name="_Toc17049"/>
      <w:r>
        <w:rPr>
          <w:rFonts w:hint="default"/>
        </w:rPr>
        <w:t>标签综合优化</w:t>
      </w:r>
      <w:bookmarkEnd w:id="13"/>
    </w:p>
    <w:p w14:paraId="09F4EE3A">
      <w:pPr>
        <w:rPr>
          <w:rFonts w:hint="default"/>
        </w:rPr>
      </w:pPr>
      <w:r>
        <w:rPr>
          <w:rFonts w:hint="default"/>
        </w:rPr>
        <w:t>引入Doris作为标签服务存储层，完成相关的用户行为分析和客群圈选，提升70%的查询性能；对于合适标签添加Bitmap位图索引Bitmap位图索引提升多标签组合查询性能。</w:t>
      </w:r>
    </w:p>
    <w:p w14:paraId="080FCD7B">
      <w:pPr>
        <w:rPr>
          <w:rFonts w:hint="default"/>
        </w:rPr>
      </w:pPr>
    </w:p>
    <w:p w14:paraId="320DB11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位图放在Doris 层</w:t>
      </w:r>
    </w:p>
    <w:p w14:paraId="0AB74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根据更新频率来区分位图索引表</w:t>
      </w:r>
    </w:p>
    <w:p w14:paraId="6C0442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缺点更新代价高，用户增减时需要重构位图，不适合明细查询，只能判断是否存在</w:t>
      </w:r>
    </w:p>
    <w:p w14:paraId="7D779B3D">
      <w:pPr>
        <w:pStyle w:val="4"/>
        <w:bidi w:val="0"/>
        <w:rPr>
          <w:rFonts w:hint="eastAsia"/>
          <w:lang w:val="en-US" w:eastAsia="zh-CN"/>
        </w:rPr>
      </w:pPr>
      <w:bookmarkStart w:id="14" w:name="_Toc24302"/>
      <w:r>
        <w:rPr>
          <w:rFonts w:hint="eastAsia"/>
          <w:lang w:val="en-US" w:eastAsia="zh-CN"/>
        </w:rPr>
        <w:t>Bitmap 为什么快，</w:t>
      </w:r>
      <w:bookmarkEnd w:id="14"/>
    </w:p>
    <w:p w14:paraId="0E659C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1.天然去重，寻址时间复杂度O(1), 而不是O(n),</w:t>
      </w:r>
    </w:p>
    <w:p w14:paraId="3C3DA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2.取交集，就能找打对应的客群，3.存储还省空间</w:t>
      </w:r>
    </w:p>
    <w:p w14:paraId="04018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局限性，值必须整数，唯一性，不适合稀疏存储</w:t>
      </w:r>
    </w:p>
    <w:p w14:paraId="5BAA0C42">
      <w:pPr>
        <w:rPr>
          <w:rFonts w:hint="eastAsia"/>
          <w:lang w:val="en-US" w:eastAsia="zh-CN"/>
        </w:rPr>
      </w:pPr>
    </w:p>
    <w:p w14:paraId="35D0B97B">
      <w:pPr>
        <w:pStyle w:val="4"/>
        <w:bidi w:val="0"/>
        <w:rPr>
          <w:rFonts w:hint="eastAsia"/>
          <w:lang w:val="en-US" w:eastAsia="zh-CN"/>
        </w:rPr>
      </w:pPr>
      <w:bookmarkStart w:id="15" w:name="_Toc32141"/>
      <w:r>
        <w:rPr>
          <w:rFonts w:hint="eastAsia"/>
          <w:lang w:val="en-US" w:eastAsia="zh-CN"/>
        </w:rPr>
        <w:t>什么时候设计？</w:t>
      </w:r>
      <w:bookmarkEnd w:id="15"/>
    </w:p>
    <w:p w14:paraId="4A884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高基数去重场景： 如计算日活（DAU）、月活（MAU）。COUNT(DISTINCT user_id) 在数据量大时极慢且消耗内存，Bitmap 可以将查询时间从几十秒降低到毫秒级。</w:t>
      </w:r>
    </w:p>
    <w:p w14:paraId="3AB164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多维圈选/用户画像： 比如“找出 既是‘男性’ 又买了‘重疾险’ 且 年龄&gt;30 的用户”。Bitmap 的交集（BITMAP_INTERSECT）运算速度极快。</w:t>
      </w:r>
    </w:p>
    <w:p w14:paraId="27893F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留存分析： 计算次日留存、七日留存等</w:t>
      </w:r>
    </w:p>
    <w:p w14:paraId="5D9D262C">
      <w:pPr>
        <w:rPr>
          <w:rFonts w:hint="default"/>
          <w:lang w:val="en-US" w:eastAsia="zh-CN"/>
        </w:rPr>
      </w:pPr>
    </w:p>
    <w:p w14:paraId="12E09D0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6868160"/>
            <wp:effectExtent l="0" t="0" r="63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86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319145"/>
            <wp:effectExtent l="0" t="0" r="1079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6320790"/>
            <wp:effectExtent l="0" t="0" r="952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2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4156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E2782">
      <w:pPr>
        <w:rPr>
          <w:rFonts w:hint="default"/>
          <w:lang w:val="en-US" w:eastAsia="zh-CN"/>
        </w:rPr>
      </w:pPr>
    </w:p>
    <w:p w14:paraId="6A8C5D6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35" cy="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6410960"/>
            <wp:effectExtent l="0" t="0" r="952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41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469BD">
      <w:pPr>
        <w:rPr>
          <w:rFonts w:hint="default"/>
          <w:lang w:val="en-US" w:eastAsia="zh-CN"/>
        </w:rPr>
      </w:pPr>
    </w:p>
    <w:p w14:paraId="7BF20997">
      <w:pPr>
        <w:rPr>
          <w:rFonts w:hint="default"/>
          <w:lang w:val="en-US" w:eastAsia="zh-CN"/>
        </w:rPr>
      </w:pPr>
    </w:p>
    <w:p w14:paraId="3B2CB5C3">
      <w:pPr>
        <w:pStyle w:val="3"/>
        <w:bidi w:val="0"/>
        <w:rPr>
          <w:rFonts w:hint="default"/>
        </w:rPr>
      </w:pPr>
      <w:bookmarkStart w:id="16" w:name="_Toc29449"/>
      <w:r>
        <w:rPr>
          <w:rFonts w:hint="default"/>
        </w:rPr>
        <w:t>标签治理</w:t>
      </w:r>
      <w:bookmarkEnd w:id="16"/>
    </w:p>
    <w:p w14:paraId="3AED0FD2">
      <w:pPr>
        <w:rPr>
          <w:rFonts w:hint="default"/>
        </w:rPr>
      </w:pPr>
      <w:r>
        <w:rPr>
          <w:rFonts w:hint="default"/>
        </w:rPr>
        <w:t>参与建设标签评价体系，从用户覆盖率、准确率、使用频率等综合评估标签，参与制定标签生命周期管理，推行热度值预警机制，对占用系统资源的低价值标签进行公示和下线处理</w:t>
      </w:r>
    </w:p>
    <w:p w14:paraId="0C82F78F">
      <w:pPr>
        <w:bidi w:val="0"/>
        <w:rPr>
          <w:b/>
          <w:bCs/>
        </w:rPr>
      </w:pPr>
    </w:p>
    <w:p w14:paraId="06E24C51">
      <w:pPr>
        <w:bidi w:val="0"/>
      </w:pPr>
      <w:r>
        <w:rPr>
          <w:b/>
          <w:bCs/>
        </w:rPr>
        <w:t>标签价值指数</w:t>
      </w:r>
      <w:r>
        <w:t xml:space="preserve"> = 0.3×覆盖率 + 0.3×准确率 + 0.2×使用频率 + 0.2×业务价值权重</w:t>
      </w:r>
    </w:p>
    <w:p w14:paraId="6DB7CFCA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价值分级管理</w:t>
      </w:r>
      <w:r>
        <w:rPr>
          <w:rFonts w:hint="default"/>
          <w:lang w:val="en-US" w:eastAsia="zh-CN"/>
        </w:rPr>
        <w:t>：将标签分为A（价值指数≥0.8）、B（0.6-0.8）、C（0.4-0.6）、D（&lt;0.4）四级，实施差异化管理</w:t>
      </w:r>
    </w:p>
    <w:p w14:paraId="636C2DE0">
      <w:pPr>
        <w:pStyle w:val="4"/>
        <w:bidi w:val="0"/>
        <w:rPr>
          <w:rFonts w:hint="default"/>
          <w:lang w:val="en-US" w:eastAsia="zh-CN"/>
        </w:rPr>
      </w:pPr>
      <w:bookmarkStart w:id="17" w:name="_Toc23038"/>
      <w:r>
        <w:rPr>
          <w:rFonts w:hint="default"/>
          <w:lang w:val="en-US" w:eastAsia="zh-CN"/>
        </w:rPr>
        <w:t>1. 热度值计算模型</w:t>
      </w:r>
      <w:bookmarkEnd w:id="17"/>
    </w:p>
    <w:p w14:paraId="3056B850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热度值=0.5×近期</w:t>
      </w:r>
      <w:r>
        <w:rPr>
          <w:rFonts w:hint="default"/>
          <w:b/>
          <w:bCs/>
          <w:lang w:val="en-US" w:eastAsia="zh-CN"/>
        </w:rPr>
        <w:t>使用频率</w:t>
      </w:r>
      <w:r>
        <w:rPr>
          <w:rFonts w:hint="default"/>
          <w:lang w:val="en-US" w:eastAsia="zh-CN"/>
        </w:rPr>
        <w:t xml:space="preserve"> + 0.3×</w:t>
      </w:r>
      <w:r>
        <w:rPr>
          <w:rFonts w:hint="default"/>
          <w:b/>
          <w:bCs/>
          <w:lang w:val="en-US" w:eastAsia="zh-CN"/>
        </w:rPr>
        <w:t>业务价值权重</w:t>
      </w:r>
      <w:r>
        <w:rPr>
          <w:rFonts w:hint="default"/>
          <w:lang w:val="en-US" w:eastAsia="zh-CN"/>
        </w:rPr>
        <w:t xml:space="preserve"> + 0.2×</w:t>
      </w:r>
      <w:r>
        <w:rPr>
          <w:rFonts w:hint="default"/>
          <w:b/>
          <w:bCs/>
          <w:lang w:val="en-US" w:eastAsia="zh-CN"/>
        </w:rPr>
        <w:t>用户覆盖率</w:t>
      </w:r>
    </w:p>
    <w:p w14:paraId="4DF0888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动态阈值设置：根据业务场景设置不同热度阈值，如营销场景阈值为0.6，风控场景阈值为0.7</w:t>
      </w:r>
    </w:p>
    <w:p w14:paraId="4BE31D6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热度趋势分析：监测标签热度变化趋势，识别潜在价值下降风险</w:t>
      </w:r>
    </w:p>
    <w:p w14:paraId="2805600F">
      <w:pPr>
        <w:pStyle w:val="4"/>
        <w:bidi w:val="0"/>
        <w:rPr>
          <w:rFonts w:hint="default"/>
          <w:lang w:val="en-US" w:eastAsia="zh-CN"/>
        </w:rPr>
      </w:pPr>
      <w:bookmarkStart w:id="18" w:name="_Toc23703"/>
      <w:r>
        <w:rPr>
          <w:rFonts w:hint="default"/>
          <w:lang w:val="en-US" w:eastAsia="zh-CN"/>
        </w:rPr>
        <w:t>2. 预警机制实施</w:t>
      </w:r>
      <w:bookmarkEnd w:id="18"/>
    </w:p>
    <w:p w14:paraId="12C22A6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三级预警体系：</w:t>
      </w:r>
    </w:p>
    <w:p w14:paraId="2B4607E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黄色预警：热度值低于阈值10%以内，触发提醒</w:t>
      </w:r>
    </w:p>
    <w:p w14:paraId="5E6555F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橙色预警：热度值低于阈值10%-20%，触发整改</w:t>
      </w:r>
    </w:p>
    <w:p w14:paraId="20C5D3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红色预警：热度值低于阈值20%以上，触发下线评估</w:t>
      </w:r>
    </w:p>
    <w:p w14:paraId="6EAFB8A9">
      <w:pPr>
        <w:bidi w:val="0"/>
        <w:rPr>
          <w:rFonts w:hint="default"/>
          <w:lang w:val="en-US" w:eastAsia="zh-CN"/>
        </w:rPr>
      </w:pPr>
    </w:p>
    <w:p w14:paraId="7D491072">
      <w:pPr>
        <w:pStyle w:val="3"/>
        <w:bidi w:val="0"/>
        <w:rPr>
          <w:rFonts w:hint="default"/>
        </w:rPr>
      </w:pPr>
      <w:bookmarkStart w:id="19" w:name="_Toc17744"/>
      <w:r>
        <w:rPr>
          <w:rFonts w:hint="default"/>
        </w:rPr>
        <w:t>自动化测试与质量保障：</w:t>
      </w:r>
      <w:bookmarkEnd w:id="19"/>
    </w:p>
    <w:p w14:paraId="120CBCEF"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搭建标签计算任务的自动化测试框架，覆盖边界值、异常数据、性能压力等测试场景，通过单元测试与集成测试保障标签计算逻辑的准确性，标签产出可用性提升至98%</w:t>
      </w:r>
    </w:p>
    <w:p w14:paraId="048A38F7">
      <w:pPr>
        <w:bidi w:val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FF0AE8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实现测试资源压力测试，同时保证生产环境测试对于生产数据0污染，引入大模型，自动生成测试用例，</w:t>
      </w:r>
    </w:p>
    <w:p w14:paraId="7B08361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测试策略分层覆盖，持续验证，每天自动回归测试</w:t>
      </w:r>
    </w:p>
    <w:p w14:paraId="1B0E0EEE">
      <w:pPr>
        <w:bidi w:val="0"/>
      </w:pPr>
      <w:r>
        <w:rPr>
          <w:rFonts w:hint="eastAsia"/>
          <w:lang w:val="en-US" w:eastAsia="zh-CN"/>
        </w:rPr>
        <w:t>数据业务测试，AB测试，推行你构建，你运维的职责制，</w:t>
      </w:r>
      <w:r>
        <w:rPr>
          <w:lang w:val="en-US" w:eastAsia="zh-CN"/>
        </w:rPr>
        <w:t>成立跨部门数据治理委员会，制定标签计算质量标准与评审流程。</w:t>
      </w:r>
    </w:p>
    <w:p w14:paraId="5A75F240">
      <w:pPr>
        <w:bidi w:val="0"/>
        <w:rPr>
          <w:lang w:val="en-US" w:eastAsia="zh-CN"/>
        </w:rPr>
      </w:pPr>
      <w:r>
        <w:rPr>
          <w:lang w:val="en-US" w:eastAsia="zh-CN"/>
        </w:rPr>
        <w:t>定期开展数据质量复盘工作坊，通过根因分析沉淀组织过程资产。</w:t>
      </w:r>
    </w:p>
    <w:p w14:paraId="7CADF69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2E1BDB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Style w:val="17"/>
          <w:rFonts w:hint="default"/>
        </w:rPr>
      </w:pPr>
      <w:r>
        <w:rPr>
          <w:rFonts w:hint="default"/>
        </w:rPr>
        <w:br w:type="textWrapping"/>
      </w:r>
      <w:bookmarkStart w:id="20" w:name="_Toc13510"/>
      <w:r>
        <w:rPr>
          <w:rStyle w:val="17"/>
          <w:rFonts w:hint="default"/>
        </w:rPr>
        <w:t>数据存储治理</w:t>
      </w:r>
    </w:p>
    <w:bookmarkEnd w:id="20"/>
    <w:p w14:paraId="60B6888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</w:rPr>
      </w:pPr>
      <w:r>
        <w:rPr>
          <w:rFonts w:hint="default"/>
        </w:rPr>
        <w:t>：根据模型分区与生命周期配置，对冷热数据进行分离，小文件治理等减少出存储成本</w:t>
      </w:r>
    </w:p>
    <w:p w14:paraId="17C8B35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</w:rPr>
      </w:pPr>
      <w:r>
        <w:drawing>
          <wp:inline distT="0" distB="0" distL="114300" distR="114300">
            <wp:extent cx="5270500" cy="2081530"/>
            <wp:effectExtent l="0" t="0" r="0" b="127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523FA">
      <w:pPr>
        <w:pStyle w:val="4"/>
        <w:bidi w:val="0"/>
        <w:rPr>
          <w:rFonts w:hint="eastAsia"/>
          <w:lang w:val="en-US" w:eastAsia="zh-CN"/>
        </w:rPr>
      </w:pPr>
      <w:bookmarkStart w:id="21" w:name="_Toc14321"/>
      <w:r>
        <w:rPr>
          <w:rFonts w:hint="eastAsia"/>
          <w:lang w:val="en-US" w:eastAsia="zh-CN"/>
        </w:rPr>
        <w:t>冷热数据分离</w:t>
      </w:r>
      <w:bookmarkEnd w:id="21"/>
    </w:p>
    <w:p w14:paraId="2E6C91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制定大表拆分方案，冷数据归档，降低存储成本</w:t>
      </w:r>
    </w:p>
    <w:p w14:paraId="6F3057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根据分区历史数据按照冷温热三层分级存储，高度压缩，归档</w:t>
      </w:r>
    </w:p>
    <w:p w14:paraId="2D061E37">
      <w:pPr>
        <w:rPr>
          <w:rFonts w:hint="eastAsia"/>
          <w:lang w:val="en-US" w:eastAsia="zh-CN"/>
        </w:rPr>
      </w:pPr>
    </w:p>
    <w:p w14:paraId="6891DF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热数据：最近7天数据，占查询量的80%，需高性能访问</w:t>
      </w:r>
    </w:p>
    <w:p w14:paraId="0DC63C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温数据：7-30天数据，查询频率中等</w:t>
      </w:r>
    </w:p>
    <w:p w14:paraId="24955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冷数据：30天以上数据，仅占查询量5%，访问频率低</w:t>
      </w:r>
    </w:p>
    <w:p w14:paraId="02E85D51">
      <w:pPr>
        <w:rPr>
          <w:rFonts w:hint="eastAsia"/>
          <w:lang w:val="en-US" w:eastAsia="zh-CN"/>
        </w:rPr>
      </w:pPr>
    </w:p>
    <w:p w14:paraId="50069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热数据层（0-7天）：LZ4/Snappy轻量压缩，存储在SSD</w:t>
      </w:r>
    </w:p>
    <w:p w14:paraId="41766B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温数据层（7-30天）：ZSTD(3)平衡压缩，存储在云硬盘</w:t>
      </w:r>
    </w:p>
    <w:p w14:paraId="3546E0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冷数据层（30天以上）：ZSTD(10)/Gzip高压缩，存储在对象存储</w:t>
      </w:r>
    </w:p>
    <w:p w14:paraId="5A3ED737">
      <w:pPr>
        <w:rPr>
          <w:rFonts w:hint="default"/>
          <w:lang w:val="en-US" w:eastAsia="zh-CN"/>
        </w:rPr>
      </w:pPr>
    </w:p>
    <w:p w14:paraId="1FBA1ED2">
      <w:pPr>
        <w:pStyle w:val="4"/>
        <w:bidi w:val="0"/>
        <w:rPr>
          <w:rFonts w:hint="default"/>
          <w:lang w:val="en-US" w:eastAsia="zh-CN"/>
        </w:rPr>
      </w:pPr>
      <w:bookmarkStart w:id="22" w:name="_Toc3705"/>
      <w:r>
        <w:rPr>
          <w:rFonts w:hint="eastAsia"/>
          <w:lang w:val="en-US" w:eastAsia="zh-CN"/>
        </w:rPr>
        <w:t>模型与生命周期</w:t>
      </w:r>
      <w:bookmarkEnd w:id="22"/>
    </w:p>
    <w:p w14:paraId="328C93D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表的分类分级主要从业务价值、数据敏感度、使用频率和技术特征四个核心角度进行区分，通过多维度评估实现数据资源的精细化管理与价值最大化。</w:t>
      </w:r>
    </w:p>
    <w:p w14:paraId="6FF0F18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eastAsia"/>
          <w:b/>
          <w:bCs/>
          <w:lang w:val="en-US" w:eastAsia="zh-CN"/>
        </w:rPr>
      </w:pPr>
    </w:p>
    <w:p w14:paraId="10F74CC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存量</w:t>
      </w:r>
    </w:p>
    <w:p w14:paraId="3EFF9A3C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对所有生产表结合公司资源管理平台，进行分类分级标记识别，（元数据，跟算法策略批量标记）</w:t>
      </w:r>
    </w:p>
    <w:p w14:paraId="2FA2530F">
      <w:pPr>
        <w:keepNext w:val="0"/>
        <w:keepLines w:val="0"/>
        <w:widowControl/>
        <w:suppressLineNumbers w:val="0"/>
        <w:pBdr>
          <w:left w:val="none" w:color="auto" w:sz="0" w:space="0"/>
        </w:pBd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结合表的分类分级策略，</w:t>
      </w:r>
    </w:p>
    <w:p w14:paraId="7BB47E8E">
      <w:pPr>
        <w:keepNext w:val="0"/>
        <w:keepLines w:val="0"/>
        <w:widowControl/>
        <w:suppressLineNumbers w:val="0"/>
        <w:pBdr>
          <w:left w:val="none" w:color="auto" w:sz="0" w:space="0"/>
        </w:pBd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以及数仓每个层的存储策略-</w:t>
      </w:r>
    </w:p>
    <w:p w14:paraId="3C6F7161">
      <w:pPr>
        <w:keepNext w:val="0"/>
        <w:keepLines w:val="0"/>
        <w:widowControl/>
        <w:suppressLineNumbers w:val="0"/>
        <w:pBdr>
          <w:left w:val="none" w:color="auto" w:sz="0" w:space="0"/>
        </w:pBdr>
        <w:ind w:firstLine="420" w:firstLine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以及表的使用元数据分析情况，</w:t>
      </w:r>
    </w:p>
    <w:p w14:paraId="67CFD09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对所有生产表进行</w:t>
      </w:r>
      <w:r>
        <w:rPr>
          <w:rFonts w:hint="eastAsia"/>
          <w:b w:val="0"/>
          <w:bCs w:val="0"/>
          <w:lang w:val="en-US" w:eastAsia="zh-CN"/>
        </w:rPr>
        <w:t>进行生命周期配比和优化，</w:t>
      </w:r>
    </w:p>
    <w:p w14:paraId="5C04602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对所有临时表同意配置45天默认生命周期管理策略</w:t>
      </w:r>
    </w:p>
    <w:p w14:paraId="752FC29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</w:rPr>
      </w:pPr>
      <w:r>
        <w:rPr>
          <w:rFonts w:hint="eastAsia"/>
          <w:b/>
          <w:bCs/>
          <w:lang w:val="en-US" w:eastAsia="zh-CN"/>
        </w:rPr>
        <w:t>新增，</w:t>
      </w:r>
    </w:p>
    <w:p w14:paraId="42B38E9C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新增模型按照新的分类分级和生命周期管理策略进行实施</w:t>
      </w:r>
    </w:p>
    <w:p w14:paraId="4A5685CD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监控机制</w:t>
      </w:r>
    </w:p>
    <w:p w14:paraId="0559C66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建立表存储管理 的闭环机制，例如核心模型上线前需要组内check review，通过公司平台统一建表管理</w:t>
      </w:r>
    </w:p>
    <w:p w14:paraId="4871FBAC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建立表的使用情况的监控分析，比如表的应用分析和生命周期不一致的监控，每周统计看板，梳理出异常莫模型，联系开发人员进行确认和治理</w:t>
      </w:r>
    </w:p>
    <w:p w14:paraId="6C25411C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建立规范落地的考核机制</w:t>
      </w:r>
    </w:p>
    <w:p w14:paraId="3E213A6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eastAsia"/>
          <w:lang w:val="en-US" w:eastAsia="zh-CN"/>
        </w:rPr>
      </w:pPr>
    </w:p>
    <w:p w14:paraId="5D1728B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984250"/>
            <wp:effectExtent l="0" t="0" r="10795" b="635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23B0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</w:rPr>
      </w:pPr>
      <w:r>
        <w:rPr>
          <w:rFonts w:hint="default"/>
        </w:rPr>
        <w:t>数仓表的生命周期没有所谓的统一落地标准，主要是结合业务需求以及存储成本综合考量的。有些公共参考标准，比如</w:t>
      </w:r>
      <w:r>
        <w:rPr>
          <w:rFonts w:hint="default"/>
          <w:b/>
          <w:bCs/>
        </w:rPr>
        <w:t>一般建议dwd永久保存</w:t>
      </w:r>
      <w:r>
        <w:rPr>
          <w:rFonts w:hint="default"/>
        </w:rPr>
        <w:t>，</w:t>
      </w:r>
      <w:r>
        <w:rPr>
          <w:rFonts w:hint="default"/>
          <w:b/>
          <w:bCs/>
        </w:rPr>
        <w:t>因为这是公司最原子的数据，公司最原始的数据资产，一般建议永久备份</w:t>
      </w:r>
      <w:r>
        <w:rPr>
          <w:rFonts w:hint="default"/>
        </w:rPr>
        <w:t>，但是时间久了其实数据也没啥业务价值。比如保留3年，5年的数据，</w:t>
      </w:r>
      <w:r>
        <w:rPr>
          <w:rFonts w:hint="default"/>
          <w:b/>
          <w:bCs/>
        </w:rPr>
        <w:t>这个时候即使保留，我们也会选择冷热备份，</w:t>
      </w:r>
      <w:r>
        <w:rPr>
          <w:rFonts w:hint="default"/>
        </w:rPr>
        <w:t>归档备份机制等，目的就是了降低存储成本。比如2副本存储，归档机存储，光盘磁盘介质存储等。所以即使DWD的数据在很多企业也不是一定永久存储，实际企业可能考虑到成本，结合业务使用的情况，数据的价值，适当缩短生命周期。</w:t>
      </w:r>
    </w:p>
    <w:p w14:paraId="117B5C6C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  <w:b/>
          <w:bCs/>
        </w:rPr>
      </w:pPr>
      <w:r>
        <w:rPr>
          <w:rFonts w:hint="default"/>
          <w:b/>
          <w:bCs/>
        </w:rPr>
        <w:t>dws层，ads层一般都是配置生命周期的，结合业务的使用情况，业务比如需要使用3年，那可能保留3年半，比如业务可能使用18个月就够了，保留20个月这样子。</w:t>
      </w:r>
    </w:p>
    <w:p w14:paraId="5C4C9C3D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  <w:b/>
          <w:bCs/>
        </w:rPr>
      </w:pPr>
      <w:r>
        <w:rPr>
          <w:rFonts w:hint="default"/>
        </w:rPr>
        <w:t>其他dwd,dws,ads层我们可以结合表的调用情况以及业务的数据周期需求，综合考量配置生命周期。比</w:t>
      </w:r>
      <w:r>
        <w:rPr>
          <w:rFonts w:hint="default"/>
          <w:b/>
          <w:bCs/>
        </w:rPr>
        <w:t>如某个表我们监控到只调用最近6个月最新分区，那么业务说保留2年，这明显不合理，这种情况下需要他们详细说明保留的必要性，如果确实需要保留那就注明原因，否则可能要进一步确认生命周期。</w:t>
      </w:r>
    </w:p>
    <w:p w14:paraId="2837AC6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</w:rPr>
      </w:pPr>
      <w:r>
        <w:rPr>
          <w:rFonts w:hint="default"/>
        </w:rPr>
        <w:t> </w:t>
      </w:r>
    </w:p>
    <w:p w14:paraId="024C2D0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</w:rPr>
      </w:pPr>
    </w:p>
    <w:p w14:paraId="6DA69136">
      <w:pPr>
        <w:pStyle w:val="4"/>
        <w:bidi w:val="0"/>
        <w:rPr>
          <w:rFonts w:hint="eastAsia"/>
          <w:lang w:val="en-US" w:eastAsia="zh-CN"/>
        </w:rPr>
      </w:pPr>
      <w:bookmarkStart w:id="23" w:name="_Toc11449"/>
      <w:r>
        <w:rPr>
          <w:rFonts w:hint="eastAsia"/>
          <w:lang w:val="en-US" w:eastAsia="zh-CN"/>
        </w:rPr>
        <w:t>小文件治理</w:t>
      </w:r>
      <w:bookmarkEnd w:id="23"/>
    </w:p>
    <w:p w14:paraId="787CF7E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71770" cy="2317750"/>
            <wp:effectExtent l="0" t="0" r="11430" b="635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B1F0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单个文件分区数大于10个，且平均文件大小小于32MB 的文件</w:t>
      </w:r>
    </w:p>
    <w:p w14:paraId="7B21DEE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eastAsia"/>
          <w:lang w:val="en-US" w:eastAsia="zh-CN"/>
        </w:rPr>
      </w:pPr>
    </w:p>
    <w:p w14:paraId="1AEBE134">
      <w:pPr>
        <w:pStyle w:val="3"/>
        <w:bidi w:val="0"/>
        <w:rPr>
          <w:rFonts w:hint="default"/>
        </w:rPr>
      </w:pPr>
      <w:bookmarkStart w:id="24" w:name="_Toc26270"/>
      <w:r>
        <w:rPr>
          <w:rFonts w:hint="default"/>
        </w:rPr>
        <w:t>数据质量治理：</w:t>
      </w:r>
      <w:bookmarkEnd w:id="24"/>
    </w:p>
    <w:p w14:paraId="42EC887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</w:rPr>
      </w:pPr>
      <w:r>
        <w:rPr>
          <w:rFonts w:hint="default"/>
        </w:rPr>
        <w:t>基于DQC与任务级SLA监控规则50+，覆盖分区数据量激增，空值率超出阈值等核心场景；建立异常自动告警熔断机制，异常响应时间缩短到10分钟内，数据链路稳定性提升至99.9%</w:t>
      </w:r>
    </w:p>
    <w:p w14:paraId="41A7303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3303905"/>
            <wp:effectExtent l="0" t="0" r="2540" b="1079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F958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  <w:lang w:val="en-US" w:eastAsia="zh-CN"/>
        </w:rPr>
      </w:pPr>
    </w:p>
    <w:p w14:paraId="6D5D952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事前检查，事中实时监控监控，数据质量度量，指标对比，事后验证DQC</w:t>
      </w:r>
    </w:p>
    <w:p w14:paraId="25B4B23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  <w:lang w:val="en-US" w:eastAsia="zh-CN"/>
        </w:rPr>
      </w:pPr>
    </w:p>
    <w:p w14:paraId="7AF5FF8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</w:rPr>
      </w:pPr>
      <w:r>
        <w:rPr>
          <w:rFonts w:hint="default"/>
          <w:lang w:val="en-US" w:eastAsia="zh-CN"/>
        </w:rPr>
        <w:t>规则执行机制：</w:t>
      </w:r>
    </w:p>
    <w:p w14:paraId="502B5F7C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</w:rPr>
      </w:pPr>
    </w:p>
    <w:p w14:paraId="475FBC5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</w:rPr>
      </w:pPr>
      <w:r>
        <w:rPr>
          <w:rFonts w:hint="default"/>
        </w:rPr>
        <w:t>强规则：触发即阻断任务执行，将任务置为失败状态，防止问题数据流入下游（如空值率&gt;5%、表行数波动&gt;30%）</w:t>
      </w:r>
    </w:p>
    <w:p w14:paraId="14E7636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</w:rPr>
      </w:pPr>
      <w:r>
        <w:rPr>
          <w:rFonts w:hint="default"/>
        </w:rPr>
        <w:t>弱规则：仅触发多渠道告警（邮件、短信、钉钉、企业微信），不影响任务继续执行</w:t>
      </w:r>
    </w:p>
    <w:p w14:paraId="3B12CD7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</w:rPr>
      </w:pPr>
      <w:r>
        <w:rPr>
          <w:rFonts w:hint="default"/>
        </w:rPr>
        <w:t>动态阈值：基于历史数据波动自动调整阈值，避免固定阈值导致的误报</w:t>
      </w:r>
    </w:p>
    <w:p w14:paraId="18815C3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</w:rPr>
      </w:pPr>
    </w:p>
    <w:p w14:paraId="7C0155F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</w:rPr>
      </w:pPr>
    </w:p>
    <w:p w14:paraId="342B1E4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</w:rPr>
      </w:pPr>
    </w:p>
    <w:p w14:paraId="42F031F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Style w:val="16"/>
          <w:rFonts w:hint="default"/>
        </w:rPr>
      </w:pPr>
      <w:r>
        <w:rPr>
          <w:rFonts w:hint="default"/>
        </w:rPr>
        <w:br w:type="textWrapping"/>
      </w:r>
      <w:r>
        <w:rPr>
          <w:rStyle w:val="16"/>
          <w:rFonts w:hint="default"/>
        </w:rPr>
        <w:t>数据算力治理：</w:t>
      </w:r>
    </w:p>
    <w:p w14:paraId="3716A60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</w:rPr>
      </w:pPr>
      <w:r>
        <w:rPr>
          <w:rFonts w:hint="default"/>
        </w:rPr>
        <w:t>梳理集群算力优化治理方向，制定具体解决方案，包括数仓核心任务编排错峰生产，建立任务编排机制；数仓TopN大资源任务治理；周失败超3次和月失败超5次的异常任务治理；结合元数据和血缘进行分析下线无用任务等</w:t>
      </w:r>
    </w:p>
    <w:p w14:paraId="1F194326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</w:rPr>
      </w:pPr>
    </w:p>
    <w:p w14:paraId="3507340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任务优先级分级体系</w:t>
      </w:r>
      <w:r>
        <w:rPr>
          <w:rFonts w:hint="eastAsia"/>
          <w:lang w:val="en-US" w:eastAsia="zh-CN"/>
        </w:rPr>
        <w:t>，P0 P1 P2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P0 重要紧急，P1 重要非紧急 P2 非核心</w:t>
      </w:r>
    </w:p>
    <w:p w14:paraId="35B42D4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</w:rPr>
      </w:pPr>
    </w:p>
    <w:p w14:paraId="744E748D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</w:rPr>
      </w:pPr>
    </w:p>
    <w:p w14:paraId="5419387C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</w:rPr>
      </w:pPr>
      <w:r>
        <w:rPr>
          <w:rFonts w:hint="default"/>
          <w:lang w:val="en-US" w:eastAsia="zh-CN"/>
        </w:rPr>
        <w:t>高峰避让+低谷填充机制：</w:t>
      </w:r>
    </w:p>
    <w:p w14:paraId="4C756E2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</w:rPr>
      </w:pPr>
    </w:p>
    <w:p w14:paraId="4CF0AC4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</w:rPr>
      </w:pPr>
      <w:r>
        <w:rPr>
          <w:rFonts w:hint="default"/>
        </w:rPr>
        <w:t>核心业务错峰：将实时数据同步、核心报表等时效性要求高的任务，安排在业务平峰期（如工作日11:00-13:00）</w:t>
      </w:r>
    </w:p>
    <w:p w14:paraId="6A70338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</w:rPr>
      </w:pPr>
      <w:r>
        <w:rPr>
          <w:rFonts w:hint="default"/>
        </w:rPr>
        <w:t>非核心任务低谷执行：日志分析、历史数据清洗等任务统一调度至资源空闲期（如凌晨3:00-5:00）</w:t>
      </w:r>
    </w:p>
    <w:p w14:paraId="68EE760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</w:rPr>
      </w:pPr>
      <w:r>
        <w:rPr>
          <w:rFonts w:hint="default"/>
        </w:rPr>
        <w:t>铁路行业案例：某铁路集团通过将机务检修数据的T-1同步任务安排在凌晨3点执行，彻底避开日间运营高峰</w:t>
      </w:r>
    </w:p>
    <w:p w14:paraId="1F9B8D2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</w:rPr>
      </w:pPr>
    </w:p>
    <w:p w14:paraId="47610CB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drawing>
          <wp:inline distT="0" distB="0" distL="114300" distR="114300">
            <wp:extent cx="5269230" cy="3587115"/>
            <wp:effectExtent l="0" t="0" r="127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18BA6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drawing>
          <wp:inline distT="0" distB="0" distL="114300" distR="114300">
            <wp:extent cx="5035550" cy="3511550"/>
            <wp:effectExtent l="0" t="0" r="635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AFD7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无用任务下线处理</w:t>
      </w:r>
    </w:p>
    <w:p w14:paraId="17AE318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  <w:b/>
          <w:bCs/>
          <w:lang w:val="en-US" w:eastAsia="zh-CN"/>
        </w:rPr>
      </w:pPr>
    </w:p>
    <w:p w14:paraId="6F987708">
      <w:pPr>
        <w:bidi w:val="0"/>
        <w:rPr>
          <w:rFonts w:hint="default"/>
        </w:rPr>
      </w:pPr>
      <w:r>
        <w:drawing>
          <wp:inline distT="0" distB="0" distL="114300" distR="114300">
            <wp:extent cx="5272405" cy="4790440"/>
            <wp:effectExtent l="0" t="0" r="10795" b="1016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9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br w:type="textWrapping"/>
      </w:r>
    </w:p>
    <w:p w14:paraId="46375AF5">
      <w:pPr>
        <w:pStyle w:val="3"/>
        <w:bidi w:val="0"/>
        <w:rPr>
          <w:rFonts w:hint="default"/>
        </w:rPr>
      </w:pPr>
      <w:r>
        <w:rPr>
          <w:rStyle w:val="16"/>
          <w:rFonts w:hint="default"/>
          <w:b/>
        </w:rPr>
        <w:t>Doris的开发与优化：</w:t>
      </w:r>
    </w:p>
    <w:p w14:paraId="4B89D716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/>
        </w:rPr>
      </w:pPr>
      <w:r>
        <w:rPr>
          <w:rFonts w:hint="default"/>
        </w:rPr>
        <w:t>针对Doris及其他组件的生产告警、资源占用异常、Doris异常排查、表模型设计以及达标查询性能等问题，进行深入分析与解决。最终沉淀成公司文档，定期内部培训提升整体Doris使用能力</w:t>
      </w:r>
    </w:p>
    <w:p w14:paraId="44078B4D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drawing>
          <wp:inline distT="0" distB="0" distL="114300" distR="114300">
            <wp:extent cx="5269865" cy="879475"/>
            <wp:effectExtent l="0" t="0" r="635" b="952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A1E1D">
      <w:pPr>
        <w:bidi w:val="0"/>
      </w:pPr>
    </w:p>
    <w:p w14:paraId="582BC4E9">
      <w:pPr>
        <w:bidi w:val="0"/>
      </w:pPr>
      <w:r>
        <w:drawing>
          <wp:inline distT="0" distB="0" distL="114300" distR="114300">
            <wp:extent cx="5266055" cy="2186305"/>
            <wp:effectExtent l="0" t="0" r="4445" b="1079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195705"/>
            <wp:effectExtent l="0" t="0" r="5080" b="1079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F2DF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表模型设计标签宽表用聚合模型 用聚合函数，保证最新的有效值，适合低频更新场景，避免全表扫描</w:t>
      </w:r>
    </w:p>
    <w:p w14:paraId="1B59F479">
      <w:pPr>
        <w:bidi w:val="0"/>
        <w:rPr>
          <w:rFonts w:hint="eastAsia"/>
          <w:lang w:val="en-US" w:eastAsia="zh-CN"/>
        </w:rPr>
      </w:pPr>
    </w:p>
    <w:p w14:paraId="795AD8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高标设计，用主键模型避免全表扫描，动态更新快</w:t>
      </w:r>
    </w:p>
    <w:p w14:paraId="41B9BB98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380615"/>
            <wp:effectExtent l="0" t="0" r="10160" b="6985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256AD">
      <w:pPr>
        <w:bidi w:val="0"/>
      </w:pPr>
      <w:r>
        <w:rPr>
          <w:rFonts w:hint="eastAsia"/>
          <w:lang w:val="en-US" w:eastAsia="zh-CN"/>
        </w:rPr>
        <w:t>Bitmap类型</w:t>
      </w:r>
      <w:r>
        <w:drawing>
          <wp:inline distT="0" distB="0" distL="114300" distR="114300">
            <wp:extent cx="5266690" cy="2877185"/>
            <wp:effectExtent l="0" t="0" r="3810" b="5715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88868">
      <w:pPr>
        <w:bidi w:val="0"/>
      </w:pPr>
      <w:r>
        <w:drawing>
          <wp:inline distT="0" distB="0" distL="114300" distR="114300">
            <wp:extent cx="5267325" cy="1356360"/>
            <wp:effectExtent l="0" t="0" r="3175" b="2540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i w:val="0"/>
          <w:iCs w:val="0"/>
          <w:caps w:val="0"/>
          <w:color w:val="222222"/>
          <w:spacing w:val="0"/>
          <w:sz w:val="14"/>
          <w:szCs w:val="14"/>
          <w:shd w:val="clear" w:fill="FFFFFF"/>
        </w:rPr>
        <w:t>哈希映射到位数组，判断“是否存在”</w:t>
      </w:r>
    </w:p>
    <w:p w14:paraId="7346885A">
      <w:pPr>
        <w:bidi w:val="0"/>
      </w:pPr>
      <w:r>
        <w:drawing>
          <wp:inline distT="0" distB="0" distL="114300" distR="114300">
            <wp:extent cx="5270500" cy="5796280"/>
            <wp:effectExtent l="0" t="0" r="0" b="7620"/>
            <wp:docPr id="2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9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BDB4F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Doris 索引</w:t>
      </w:r>
    </w:p>
    <w:p w14:paraId="4C22786D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标签组合查询场景，</w:t>
      </w:r>
    </w:p>
    <w:p w14:paraId="765A170E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为city level interrest_tags 创建倒排索引，避免全表扫描</w:t>
      </w:r>
    </w:p>
    <w:p w14:paraId="6DC126C7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高基数ID 查询场景，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创建BloomFilter索引，性能提升5-10，适合高并发</w:t>
      </w:r>
    </w:p>
    <w:p w14:paraId="409C5015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范围查询，确保age spend_amount 等字段位于排序列前列，用前缀索引加速避免全表扫描</w:t>
      </w:r>
    </w:p>
    <w:p w14:paraId="2DCD2034">
      <w:pPr>
        <w:bidi w:val="0"/>
        <w:rPr>
          <w:rFonts w:hint="default"/>
          <w:b w:val="0"/>
          <w:bCs w:val="0"/>
          <w:lang w:val="en-US" w:eastAsia="zh-CN"/>
        </w:rPr>
      </w:pPr>
    </w:p>
    <w:p w14:paraId="01A173AA">
      <w:pPr>
        <w:bidi w:val="0"/>
        <w:rPr>
          <w:rFonts w:hint="default"/>
          <w:lang w:val="en-US" w:eastAsia="zh-CN"/>
        </w:rPr>
      </w:pPr>
      <w:bookmarkStart w:id="25" w:name="_GoBack"/>
      <w:bookmarkEnd w:id="25"/>
      <w:r>
        <w:drawing>
          <wp:inline distT="0" distB="0" distL="114300" distR="114300">
            <wp:extent cx="5273675" cy="3815080"/>
            <wp:effectExtent l="0" t="0" r="9525" b="7620"/>
            <wp:docPr id="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kN2Y0OTk3YTg1NzI4OGQ0YWIzYzgwZDNhZjYxOTUifQ=="/>
  </w:docVars>
  <w:rsids>
    <w:rsidRoot w:val="3D37406C"/>
    <w:rsid w:val="0A634F0B"/>
    <w:rsid w:val="14B108A9"/>
    <w:rsid w:val="238A445D"/>
    <w:rsid w:val="25417F31"/>
    <w:rsid w:val="29A20FF7"/>
    <w:rsid w:val="388008B3"/>
    <w:rsid w:val="38EE1CC0"/>
    <w:rsid w:val="3D37406C"/>
    <w:rsid w:val="409475F1"/>
    <w:rsid w:val="42DA1507"/>
    <w:rsid w:val="48783354"/>
    <w:rsid w:val="48DB2225"/>
    <w:rsid w:val="52B07B8F"/>
    <w:rsid w:val="5B8C71C6"/>
    <w:rsid w:val="67E475B1"/>
    <w:rsid w:val="6894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6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qFormat/>
    <w:uiPriority w:val="0"/>
    <w:rPr>
      <w:rFonts w:ascii="Courier New" w:hAnsi="Courier New"/>
      <w:sz w:val="20"/>
    </w:rPr>
  </w:style>
  <w:style w:type="character" w:customStyle="1" w:styleId="16">
    <w:name w:val="标题 3 Char"/>
    <w:link w:val="4"/>
    <w:qFormat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customStyle="1" w:styleId="17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../NUL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5346</Words>
  <Characters>6215</Characters>
  <Lines>0</Lines>
  <Paragraphs>0</Paragraphs>
  <TotalTime>235</TotalTime>
  <ScaleCrop>false</ScaleCrop>
  <LinksUpToDate>false</LinksUpToDate>
  <CharactersWithSpaces>6379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2026-04-11T06:15:00Z</dcterms:created>
  <dc:creator>Heilian</dc:creator>
  <cp:lastModifiedBy>Heilian</cp:lastModifiedBy>
  <dcterms:modified xsi:type="dcterms:W3CDTF">2026-05-05T23:47:28Z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59118FCF37574077AE6AB63FBCD6E733_11</vt:lpwstr>
  </property>
</Properties>
</file>