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bookmarkStart w:id="25" w:name="_GoBack"/>
          <w:bookmarkEnd w:id="25"/>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_Toc27486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_Toc27486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_Toc10987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_Toc10987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_Toc14296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_Toc14296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_Toc5631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_Toc5631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_Toc30131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_Toc30131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_Toc3408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_Toc3408 </w:instrText>
          </w:r>
          <w:r>
            <w:fldChar w:fldCharType="separate"/>
          </w:r>
          <w:r>
            <w:t>6</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_Toc29374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_Toc29374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_Toc3159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_Toc3159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_Toc13775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_Toc13775 </w:instrText>
          </w:r>
          <w:r>
            <w:fldChar w:fldCharType="separate"/>
          </w:r>
          <w:r>
            <w:t>7</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_Toc6862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_Toc6862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_Toc15117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_Toc15117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_Toc21063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_Toc21063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_Toc13222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w:t>
          </w:r>
          <w:r>
            <w:rPr>
              <w:rFonts w:hint="eastAsia" w:ascii="微软雅黑" w:hAnsi="微软雅黑"/>
              <w:lang w:val="en-US" w:eastAsia="zh-CN"/>
            </w:rPr>
            <w:t>e</w:t>
          </w:r>
          <w:r>
            <w:tab/>
          </w:r>
          <w:r>
            <w:fldChar w:fldCharType="begin"/>
          </w:r>
          <w:r>
            <w:instrText xml:space="preserve"> PAGEREF _Toc13222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_Toc11671 </w:instrText>
          </w:r>
          <w:r>
            <w:rPr>
              <w:rFonts w:ascii="微软雅黑" w:hAnsi="微软雅黑" w:eastAsia="微软雅黑"/>
              <w:bCs/>
              <w:lang w:val="zh-CN"/>
            </w:rPr>
            <w:fldChar w:fldCharType="separate"/>
          </w:r>
          <w:r>
            <w:rPr>
              <w:rFonts w:hint="default" w:ascii="黑体" w:hAnsi="黑体" w:cs="黑体" w:eastAsiaTheme="minorEastAsia"/>
              <w:lang w:val="en-US" w:eastAsia="zh-CN"/>
            </w:rPr>
            <w:t xml:space="preserve">4.7 </w:t>
          </w:r>
          <w:r>
            <w:rPr>
              <w:rFonts w:hint="eastAsia" w:ascii="微软雅黑" w:hAnsi="微软雅黑"/>
              <w:lang w:val="en-US" w:eastAsia="zh-CN"/>
            </w:rPr>
            <w:t>Electricity of Device</w:t>
          </w:r>
          <w:r>
            <w:tab/>
          </w:r>
          <w:r>
            <w:fldChar w:fldCharType="begin"/>
          </w:r>
          <w:r>
            <w:instrText xml:space="preserve"> PAGEREF _Toc11671 </w:instrText>
          </w:r>
          <w:r>
            <w:fldChar w:fldCharType="separate"/>
          </w:r>
          <w:r>
            <w:t>10</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_Toc27654 </w:instrText>
          </w:r>
          <w:r>
            <w:rPr>
              <w:rFonts w:ascii="微软雅黑" w:hAnsi="微软雅黑" w:eastAsia="微软雅黑"/>
              <w:bCs/>
              <w:lang w:val="zh-CN"/>
            </w:rPr>
            <w:fldChar w:fldCharType="separate"/>
          </w:r>
          <w:r>
            <w:rPr>
              <w:rFonts w:ascii="微软雅黑" w:hAnsi="微软雅黑" w:eastAsia="微软雅黑"/>
            </w:rPr>
            <w:t xml:space="preserve">5. </w:t>
          </w:r>
          <w:r>
            <w:rPr>
              <w:rFonts w:ascii="微软雅黑" w:hAnsi="微软雅黑" w:eastAsia="微软雅黑"/>
              <w:lang w:val="zh-TW" w:eastAsia="zh-TW"/>
            </w:rPr>
            <w:t>Notes</w:t>
          </w:r>
          <w:r>
            <w:tab/>
          </w:r>
          <w:r>
            <w:fldChar w:fldCharType="begin"/>
          </w:r>
          <w:r>
            <w:instrText xml:space="preserve"> PAGEREF _Toc27654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_Toc22687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hint="eastAsia"/>
              <w:lang w:val="en-US" w:eastAsia="zh-CN"/>
            </w:rPr>
            <w:t>Unity Setting</w:t>
          </w:r>
          <w:r>
            <w:tab/>
          </w:r>
          <w:r>
            <w:fldChar w:fldCharType="begin"/>
          </w:r>
          <w:r>
            <w:instrText xml:space="preserve"> PAGEREF _Toc22687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_Toc21779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Set Origin</w:t>
          </w:r>
          <w:r>
            <w:tab/>
          </w:r>
          <w:r>
            <w:fldChar w:fldCharType="begin"/>
          </w:r>
          <w:r>
            <w:instrText xml:space="preserve"> PAGEREF _Toc21779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_Toc11052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_Toc11052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_Toc20471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_Toc20471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_Toc4101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lang w:val="zh-TW" w:eastAsia="zh-TW"/>
            </w:rPr>
            <w:t>Reset Orientation</w:t>
          </w:r>
          <w:r>
            <w:tab/>
          </w:r>
          <w:r>
            <w:fldChar w:fldCharType="begin"/>
          </w:r>
          <w:r>
            <w:instrText xml:space="preserve"> PAGEREF _Toc4101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_Toc6522 </w:instrText>
          </w:r>
          <w:r>
            <w:rPr>
              <w:rFonts w:ascii="微软雅黑" w:hAnsi="微软雅黑" w:eastAsia="微软雅黑"/>
              <w:bCs/>
              <w:lang w:val="zh-CN"/>
            </w:rPr>
            <w:fldChar w:fldCharType="separate"/>
          </w:r>
          <w:r>
            <w:rPr>
              <w:rFonts w:hint="default" w:ascii="黑体" w:hAnsi="黑体" w:cs="黑体" w:eastAsiaTheme="minorEastAsia"/>
            </w:rPr>
            <w:t xml:space="preserve">5.6 </w:t>
          </w:r>
          <w:r>
            <w:rPr>
              <w:rFonts w:ascii="微软雅黑" w:hAnsi="微软雅黑" w:eastAsia="微软雅黑" w:cs="黑体"/>
              <w:lang w:val="zh-TW" w:eastAsia="zh-TW"/>
            </w:rPr>
            <w:t>Set Turn-around Key</w:t>
          </w:r>
          <w:r>
            <w:tab/>
          </w:r>
          <w:r>
            <w:fldChar w:fldCharType="begin"/>
          </w:r>
          <w:r>
            <w:instrText xml:space="preserve"> PAGEREF _Toc6522 </w:instrText>
          </w:r>
          <w:r>
            <w:fldChar w:fldCharType="separate"/>
          </w:r>
          <w:r>
            <w:t>14</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27486"/>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510190593"/>
      <w:bookmarkStart w:id="3" w:name="_Toc10987"/>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14296"/>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5631"/>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30131"/>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eastAsia="黑体"/>
          <w:lang w:val="en-US" w:eastAsia="zh-CN"/>
        </w:rPr>
      </w:pPr>
      <w:r>
        <w:rPr>
          <w:rFonts w:hint="eastAsia"/>
          <w:lang w:val="en-US" w:eastAsia="zh-CN"/>
        </w:rPr>
        <w:t>（1）</w:t>
      </w:r>
      <w:r>
        <w:rPr>
          <w:rFonts w:hint="eastAsia" w:ascii="微软雅黑" w:hAnsi="微软雅黑"/>
          <w:lang w:val="en-US" w:eastAsia="zh-CN"/>
        </w:rPr>
        <w:t>A</w:t>
      </w:r>
      <w:r>
        <w:rPr>
          <w:rFonts w:ascii="微软雅黑" w:hAnsi="微软雅黑"/>
        </w:rPr>
        <w:t>ll-in-one</w:t>
      </w:r>
      <w:r>
        <w:rPr>
          <w:rFonts w:hint="eastAsia" w:ascii="微软雅黑" w:hAnsi="微软雅黑"/>
          <w:lang w:val="en-US" w:eastAsia="zh-CN"/>
        </w:rPr>
        <w:t xml:space="preserve"> project</w:t>
      </w:r>
    </w:p>
    <w:p>
      <w:pPr>
        <w:ind w:firstLine="420"/>
        <w:rPr>
          <w:rFonts w:ascii="微软雅黑" w:hAnsi="微软雅黑" w:eastAsia="微软雅黑"/>
        </w:rPr>
      </w:pPr>
      <w:r>
        <w:t xml:space="preserve">1) </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ascii="微软雅黑" w:hAnsi="微软雅黑"/>
        </w:rPr>
        <w:t>2) Create a new scenario and put NVR/Prefabs/NoloManager</w:t>
      </w:r>
      <w:r>
        <w:rPr>
          <w:rFonts w:hint="eastAsia" w:ascii="微软雅黑" w:hAnsi="微软雅黑"/>
          <w:lang w:val="en-US" w:eastAsia="zh-CN"/>
        </w:rPr>
        <w:t>_SQ</w:t>
      </w:r>
      <w:r>
        <w:rPr>
          <w:rFonts w:ascii="微软雅黑" w:hAnsi="微软雅黑"/>
        </w:rPr>
        <w:t xml:space="preserve"> into it and save.</w:t>
      </w:r>
    </w:p>
    <w:p>
      <w:pPr>
        <w:ind w:firstLine="420"/>
        <w:rPr>
          <w:rFonts w:ascii="微软雅黑" w:hAnsi="微软雅黑"/>
        </w:rPr>
      </w:pPr>
      <w:r>
        <w:rPr>
          <w:rFonts w:ascii="微软雅黑" w:hAnsi="微软雅黑"/>
        </w:rPr>
        <w:t>3) Fill the Appkey in the following location</w:t>
      </w:r>
    </w:p>
    <w:p>
      <w:pPr>
        <w:jc w:val="both"/>
        <w:rPr>
          <w:rFonts w:ascii="微软雅黑" w:hAnsi="微软雅黑"/>
        </w:rPr>
      </w:pPr>
      <w:r>
        <w:drawing>
          <wp:inline distT="0" distB="0" distL="114300" distR="114300">
            <wp:extent cx="5263515" cy="2749550"/>
            <wp:effectExtent l="0" t="0" r="9525"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2"/>
        </w:num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both"/>
      </w:pPr>
      <w:r>
        <w:drawing>
          <wp:inline distT="0" distB="0" distL="114300" distR="114300">
            <wp:extent cx="2418715" cy="1864995"/>
            <wp:effectExtent l="0" t="0" r="444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numPr>
          <w:ilvl w:val="0"/>
          <w:numId w:val="0"/>
        </w:numPr>
        <w:rPr>
          <w:rFonts w:hint="eastAsia" w:ascii="微软雅黑" w:hAnsi="微软雅黑"/>
        </w:rPr>
      </w:pPr>
    </w:p>
    <w:p>
      <w:pPr>
        <w:numPr>
          <w:ilvl w:val="0"/>
          <w:numId w:val="2"/>
        </w:numPr>
        <w:ind w:left="0" w:leftChars="0" w:firstLine="420" w:firstLineChars="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ind w:firstLine="480" w:firstLineChars="200"/>
        <w:jc w:val="both"/>
      </w:pPr>
      <w:r>
        <w:drawing>
          <wp:inline distT="0" distB="0" distL="114300" distR="114300">
            <wp:extent cx="4152900" cy="1104900"/>
            <wp:effectExtent l="0" t="0" r="762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ind w:firstLine="480" w:firstLineChars="200"/>
        <w:jc w:val="both"/>
        <w:rPr>
          <w:rFonts w:hint="eastAsia"/>
          <w:lang w:val="en-US" w:eastAsia="zh-CN"/>
        </w:rPr>
      </w:pPr>
      <w:r>
        <w:drawing>
          <wp:inline distT="0" distB="0" distL="114300" distR="114300">
            <wp:extent cx="4137660" cy="899160"/>
            <wp:effectExtent l="0" t="0" r="762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numPr>
          <w:ilvl w:val="0"/>
          <w:numId w:val="0"/>
        </w:numPr>
        <w:ind w:left="420" w:leftChars="0"/>
        <w:rPr>
          <w:rFonts w:ascii="微软雅黑" w:hAnsi="微软雅黑"/>
        </w:rPr>
      </w:pPr>
    </w:p>
    <w:p>
      <w:pPr>
        <w:numPr>
          <w:ilvl w:val="0"/>
          <w:numId w:val="2"/>
        </w:numPr>
        <w:ind w:left="0" w:leftChars="0" w:firstLine="420" w:firstLineChars="0"/>
        <w:rPr>
          <w:rFonts w:ascii="微软雅黑" w:hAnsi="微软雅黑"/>
        </w:rPr>
      </w:pPr>
      <w:r>
        <w:rPr>
          <w:rFonts w:ascii="微软雅黑" w:hAnsi="微软雅黑"/>
        </w:rPr>
        <w:t>Fill in the correct package name information to package the 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3408"/>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29374"/>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3159"/>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13775"/>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6862"/>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5117"/>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21063"/>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6899"/>
      <w:bookmarkStart w:id="15" w:name="_Toc13222"/>
      <w:r>
        <w:rPr>
          <w:rFonts w:ascii="微软雅黑" w:hAnsi="微软雅黑"/>
        </w:rPr>
        <w:t>Connection Status of Devic</w:t>
      </w:r>
      <w:r>
        <w:rPr>
          <w:rFonts w:hint="eastAsia" w:ascii="微软雅黑" w:hAnsi="微软雅黑"/>
          <w:lang w:val="en-US" w:eastAsia="zh-CN"/>
        </w:rPr>
        <w:t>e</w:t>
      </w:r>
      <w:bookmarkEnd w:id="14"/>
      <w:bookmarkEnd w:id="15"/>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 xml:space="preserve">bool </w:t>
            </w:r>
            <w:r>
              <w:rPr>
                <w:rFonts w:hint="eastAsia" w:ascii="微软雅黑" w:hAnsi="微软雅黑" w:eastAsia="微软雅黑" w:cs="Times New Roman"/>
                <w:kern w:val="0"/>
                <w:sz w:val="20"/>
                <w:szCs w:val="20"/>
              </w:rPr>
              <w:t>GetNoloConnectStatus()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hint="eastAsia" w:ascii="微软雅黑" w:hAnsi="微软雅黑" w:eastAsia="微软雅黑" w:cs="Times New Roman"/>
                <w:b/>
                <w:kern w:val="0"/>
                <w:sz w:val="20"/>
                <w:szCs w:val="30"/>
                <w:lang w:val="en-US" w:eastAsia="zh-CN"/>
              </w:rPr>
            </w:pPr>
            <w:r>
              <w:rPr>
                <w:rFonts w:hint="eastAsia" w:ascii="微软雅黑" w:hAnsi="微软雅黑" w:eastAsia="微软雅黑" w:cs="Times New Roman"/>
                <w:kern w:val="0"/>
                <w:sz w:val="20"/>
                <w:szCs w:val="20"/>
                <w:lang w:val="en-US" w:eastAsia="zh-CN"/>
              </w:rPr>
              <w:t>Get connection status of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int/NoloDeviceType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w:t>
            </w:r>
            <w:r>
              <w:rPr>
                <w:rFonts w:hint="eastAsia" w:ascii="微软雅黑" w:hAnsi="微软雅黑" w:eastAsia="微软雅黑" w:cs="Times New Roman"/>
                <w:kern w:val="0"/>
                <w:sz w:val="20"/>
                <w:szCs w:val="20"/>
                <w:lang w:val="en-US" w:eastAsia="zh-CN"/>
              </w:rPr>
              <w:t>Plugins</w:t>
            </w:r>
            <w:r>
              <w:rPr>
                <w:rFonts w:hint="eastAsia" w:ascii="微软雅黑" w:hAnsi="微软雅黑" w:eastAsia="微软雅黑" w:cs="Times New Roman"/>
                <w:kern w:val="0"/>
                <w:sz w:val="20"/>
                <w:szCs w:val="20"/>
              </w:rPr>
              <w:t>.GetNoloConnectStatus()</w:t>
            </w:r>
          </w:p>
        </w:tc>
      </w:tr>
    </w:tbl>
    <w:p>
      <w:pPr>
        <w:rPr>
          <w:rFonts w:hint="eastAsia" w:ascii="微软雅黑" w:hAnsi="微软雅黑"/>
          <w:lang w:val="en-US" w:eastAsia="zh-CN"/>
        </w:rPr>
      </w:pPr>
    </w:p>
    <w:p>
      <w:pPr>
        <w:pStyle w:val="3"/>
        <w:rPr>
          <w:rFonts w:hint="eastAsia" w:ascii="微软雅黑" w:hAnsi="微软雅黑"/>
          <w:lang w:val="en-US" w:eastAsia="zh-CN"/>
        </w:rPr>
      </w:pPr>
      <w:bookmarkStart w:id="16" w:name="_Toc27824"/>
      <w:bookmarkStart w:id="17" w:name="_Toc11671"/>
      <w:r>
        <w:rPr>
          <w:rFonts w:hint="eastAsia" w:ascii="微软雅黑" w:hAnsi="微软雅黑"/>
          <w:lang w:val="en-US" w:eastAsia="zh-CN"/>
        </w:rPr>
        <w:t>Electricity of Device</w:t>
      </w:r>
      <w:bookmarkEnd w:id="16"/>
      <w:bookmarkEnd w:id="17"/>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int GetElectricity()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hint="eastAsia" w:ascii="微软雅黑" w:hAnsi="微软雅黑" w:eastAsia="微软雅黑" w:cs="Times New Roman"/>
                <w:b/>
                <w:kern w:val="0"/>
                <w:sz w:val="20"/>
                <w:szCs w:val="30"/>
                <w:lang w:val="en-US" w:eastAsia="zh-CN"/>
              </w:rPr>
            </w:pPr>
            <w:r>
              <w:rPr>
                <w:rFonts w:hint="eastAsia" w:ascii="微软雅黑" w:hAnsi="微软雅黑" w:eastAsia="微软雅黑" w:cs="Times New Roman"/>
                <w:kern w:val="0"/>
                <w:sz w:val="20"/>
                <w:szCs w:val="20"/>
                <w:lang w:val="en-US" w:eastAsia="zh-CN"/>
              </w:rPr>
              <w:t>Get GetElectricity of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int/NoloDeviceType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int，Range（0~5）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w:t>
            </w:r>
            <w:r>
              <w:rPr>
                <w:rFonts w:hint="eastAsia" w:ascii="微软雅黑" w:hAnsi="微软雅黑" w:eastAsia="微软雅黑" w:cs="Times New Roman"/>
                <w:kern w:val="0"/>
                <w:sz w:val="20"/>
                <w:szCs w:val="20"/>
                <w:lang w:val="en-US" w:eastAsia="zh-CN"/>
              </w:rPr>
              <w:t>Plugins</w:t>
            </w:r>
            <w:r>
              <w:rPr>
                <w:rFonts w:hint="eastAsia" w:ascii="微软雅黑" w:hAnsi="微软雅黑" w:eastAsia="微软雅黑" w:cs="Times New Roman"/>
                <w:kern w:val="0"/>
                <w:sz w:val="20"/>
                <w:szCs w:val="20"/>
              </w:rPr>
              <w:t>.</w:t>
            </w:r>
            <w:r>
              <w:rPr>
                <w:rFonts w:hint="eastAsia" w:ascii="微软雅黑" w:hAnsi="微软雅黑" w:eastAsia="微软雅黑" w:cs="Times New Roman"/>
                <w:kern w:val="0"/>
                <w:sz w:val="20"/>
                <w:szCs w:val="20"/>
                <w:lang w:val="en-US" w:eastAsia="zh-CN"/>
              </w:rPr>
              <w:t>GetElectricity</w:t>
            </w:r>
            <w:r>
              <w:rPr>
                <w:rFonts w:hint="eastAsia" w:ascii="微软雅黑" w:hAnsi="微软雅黑" w:eastAsia="微软雅黑" w:cs="Times New Roman"/>
                <w:kern w:val="0"/>
                <w:sz w:val="20"/>
                <w:szCs w:val="20"/>
              </w:rPr>
              <w:t>()</w:t>
            </w:r>
          </w:p>
        </w:tc>
      </w:tr>
    </w:tbl>
    <w:p/>
    <w:p>
      <w:pPr>
        <w:pStyle w:val="2"/>
        <w:rPr>
          <w:rFonts w:ascii="微软雅黑" w:hAnsi="微软雅黑" w:eastAsia="微软雅黑"/>
        </w:rPr>
      </w:pPr>
      <w:bookmarkStart w:id="18" w:name="_Toc27654"/>
      <w:r>
        <w:rPr>
          <w:rStyle w:val="24"/>
          <w:rFonts w:ascii="微软雅黑" w:hAnsi="微软雅黑" w:eastAsia="微软雅黑"/>
          <w:lang w:val="zh-TW" w:eastAsia="zh-TW"/>
        </w:rPr>
        <w:t>Notes</w:t>
      </w:r>
      <w:bookmarkEnd w:id="18"/>
    </w:p>
    <w:p>
      <w:pPr>
        <w:pStyle w:val="3"/>
      </w:pPr>
      <w:bookmarkStart w:id="19" w:name="_Toc22687"/>
      <w:r>
        <w:rPr>
          <w:rFonts w:hint="eastAsia"/>
          <w:lang w:val="en-US" w:eastAsia="zh-CN"/>
        </w:rPr>
        <w:t>Unity Setting</w:t>
      </w:r>
      <w:bookmarkEnd w:id="19"/>
    </w:p>
    <w:p>
      <w:p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center"/>
      </w:pPr>
      <w:r>
        <w:drawing>
          <wp:inline distT="0" distB="0" distL="114300" distR="114300">
            <wp:extent cx="2418715" cy="1864995"/>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rPr>
          <w:rFonts w:hint="eastAsia" w:ascii="微软雅黑" w:hAnsi="微软雅黑"/>
        </w:rPr>
      </w:pPr>
    </w:p>
    <w:p>
      <w:pPr>
        <w:ind w:firstLine="42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jc w:val="center"/>
      </w:pPr>
      <w:r>
        <w:drawing>
          <wp:inline distT="0" distB="0" distL="114300" distR="114300">
            <wp:extent cx="4152900" cy="110490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4137660" cy="899160"/>
            <wp:effectExtent l="0" t="0" r="762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ind w:firstLine="420"/>
        <w:rPr>
          <w:rFonts w:hint="eastAsia" w:ascii="微软雅黑" w:hAnsi="微软雅黑"/>
        </w:rPr>
      </w:pPr>
    </w:p>
    <w:p/>
    <w:p>
      <w:pPr>
        <w:pStyle w:val="3"/>
        <w:rPr>
          <w:rFonts w:ascii="微软雅黑" w:hAnsi="微软雅黑" w:eastAsia="微软雅黑"/>
        </w:rPr>
      </w:pPr>
      <w:bookmarkStart w:id="20" w:name="_Toc21779"/>
      <w:r>
        <w:rPr>
          <w:rStyle w:val="24"/>
          <w:rFonts w:ascii="微软雅黑" w:hAnsi="微软雅黑" w:eastAsia="微软雅黑" w:cs="黑体"/>
          <w:lang w:val="zh-TW" w:eastAsia="zh-TW"/>
        </w:rPr>
        <w:t>Set Origin</w:t>
      </w:r>
      <w:bookmarkEnd w:id="20"/>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21" w:name="_Toc11052"/>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21"/>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22" w:name="_Toc20471"/>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22"/>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420" w:firstLineChars="0"/>
        <w:jc w:val="both"/>
        <w:rPr>
          <w:rFonts w:ascii="微软雅黑" w:hAnsi="微软雅黑" w:eastAsia="微软雅黑"/>
        </w:rPr>
      </w:pPr>
      <w:r>
        <w:rPr>
          <w:rFonts w:hint="eastAsia" w:ascii="微软雅黑" w:hAnsi="微软雅黑" w:eastAsia="微软雅黑"/>
          <w:sz w:val="18"/>
          <w:szCs w:val="18"/>
        </w:rPr>
        <w:t>&lt;uses-permission android:name="android.permission.WRITE_APN_SETTINGS" /&gt;</w:t>
      </w: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pplication：</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&lt;meta-data android:name="com.picovr.type" android:value="vr"/&gt;</w:t>
      </w:r>
    </w:p>
    <w:p>
      <w:pPr>
        <w:ind w:firstLine="370"/>
        <w:jc w:val="both"/>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&lt;meta-data </w:t>
      </w:r>
    </w:p>
    <w:p>
      <w:pPr>
        <w:ind w:firstLine="370"/>
        <w:jc w:val="both"/>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android:name="com.deepoon.android.vr.application.mode" android:value="vr_only"/&gt;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23" w:name="_Toc4101"/>
      <w:r>
        <w:rPr>
          <w:rFonts w:ascii="微软雅黑" w:hAnsi="微软雅黑" w:eastAsia="微软雅黑"/>
          <w:lang w:val="zh-TW" w:eastAsia="zh-TW"/>
        </w:rPr>
        <w:t>Reset Orientation</w:t>
      </w:r>
      <w:bookmarkEnd w:id="23"/>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4" w:name="_Toc6522"/>
      <w:r>
        <w:rPr>
          <w:rStyle w:val="24"/>
          <w:rFonts w:ascii="微软雅黑" w:hAnsi="微软雅黑" w:eastAsia="微软雅黑" w:cs="黑体"/>
          <w:lang w:val="zh-TW" w:eastAsia="zh-TW"/>
        </w:rPr>
        <w:t>Set Turn-around Key</w:t>
      </w:r>
      <w:bookmarkEnd w:id="24"/>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AE323"/>
    <w:multiLevelType w:val="singleLevel"/>
    <w:tmpl w:val="A73AE323"/>
    <w:lvl w:ilvl="0" w:tentative="0">
      <w:start w:val="4"/>
      <w:numFmt w:val="decimal"/>
      <w:suff w:val="space"/>
      <w:lvlText w:val="%1)"/>
      <w:lvlJc w:val="left"/>
    </w:lvl>
  </w:abstractNum>
  <w:abstractNum w:abstractNumId="1">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 w:val="01151D9C"/>
    <w:rsid w:val="02112754"/>
    <w:rsid w:val="022F566E"/>
    <w:rsid w:val="02634F88"/>
    <w:rsid w:val="03D50A06"/>
    <w:rsid w:val="03E87F53"/>
    <w:rsid w:val="047443F3"/>
    <w:rsid w:val="04A34F8C"/>
    <w:rsid w:val="05107126"/>
    <w:rsid w:val="07422B09"/>
    <w:rsid w:val="07B833AD"/>
    <w:rsid w:val="07F238D6"/>
    <w:rsid w:val="080A5D44"/>
    <w:rsid w:val="093B39D8"/>
    <w:rsid w:val="09AD6344"/>
    <w:rsid w:val="0C6B4784"/>
    <w:rsid w:val="0D306804"/>
    <w:rsid w:val="0DD80E92"/>
    <w:rsid w:val="0E0B7A9D"/>
    <w:rsid w:val="0E2F78E9"/>
    <w:rsid w:val="0E7D437F"/>
    <w:rsid w:val="0F2F27B1"/>
    <w:rsid w:val="10430B3C"/>
    <w:rsid w:val="10A44FAC"/>
    <w:rsid w:val="11360630"/>
    <w:rsid w:val="11F02412"/>
    <w:rsid w:val="13F923F0"/>
    <w:rsid w:val="141D57DE"/>
    <w:rsid w:val="14377585"/>
    <w:rsid w:val="14B35727"/>
    <w:rsid w:val="152A41B3"/>
    <w:rsid w:val="156A12BF"/>
    <w:rsid w:val="1582012B"/>
    <w:rsid w:val="163B7225"/>
    <w:rsid w:val="1678730C"/>
    <w:rsid w:val="176416EF"/>
    <w:rsid w:val="18383CD7"/>
    <w:rsid w:val="18EA680F"/>
    <w:rsid w:val="194000E4"/>
    <w:rsid w:val="197375D1"/>
    <w:rsid w:val="19C4045A"/>
    <w:rsid w:val="19F6598C"/>
    <w:rsid w:val="1A0E78D0"/>
    <w:rsid w:val="1A207187"/>
    <w:rsid w:val="1A2D66CC"/>
    <w:rsid w:val="1A444083"/>
    <w:rsid w:val="1AA44990"/>
    <w:rsid w:val="1AE34A46"/>
    <w:rsid w:val="1B2567D8"/>
    <w:rsid w:val="1C0F12F8"/>
    <w:rsid w:val="1CED0DA7"/>
    <w:rsid w:val="1DA71B6E"/>
    <w:rsid w:val="1DCF07BE"/>
    <w:rsid w:val="1DD069A1"/>
    <w:rsid w:val="1DD10E83"/>
    <w:rsid w:val="1EEF28EA"/>
    <w:rsid w:val="1F3912B6"/>
    <w:rsid w:val="1FBF5BF3"/>
    <w:rsid w:val="200F1A58"/>
    <w:rsid w:val="202F4225"/>
    <w:rsid w:val="20E12C41"/>
    <w:rsid w:val="217B2D9D"/>
    <w:rsid w:val="21BB7E81"/>
    <w:rsid w:val="21FA0977"/>
    <w:rsid w:val="220D0C3D"/>
    <w:rsid w:val="223E52DD"/>
    <w:rsid w:val="238F1B7D"/>
    <w:rsid w:val="239C5B07"/>
    <w:rsid w:val="23F2016A"/>
    <w:rsid w:val="24BA2AAC"/>
    <w:rsid w:val="2566799A"/>
    <w:rsid w:val="25D1795B"/>
    <w:rsid w:val="25EE021C"/>
    <w:rsid w:val="26F55403"/>
    <w:rsid w:val="27A50008"/>
    <w:rsid w:val="27DA0519"/>
    <w:rsid w:val="2942030F"/>
    <w:rsid w:val="29A219F2"/>
    <w:rsid w:val="2A4572DF"/>
    <w:rsid w:val="2A900B62"/>
    <w:rsid w:val="2C1821B7"/>
    <w:rsid w:val="2CBB1BCD"/>
    <w:rsid w:val="2DD71455"/>
    <w:rsid w:val="2F236A39"/>
    <w:rsid w:val="2F327C4A"/>
    <w:rsid w:val="2F9376F8"/>
    <w:rsid w:val="2FB7110D"/>
    <w:rsid w:val="301125F2"/>
    <w:rsid w:val="3070769A"/>
    <w:rsid w:val="30A9603D"/>
    <w:rsid w:val="315B4F97"/>
    <w:rsid w:val="31A00CE6"/>
    <w:rsid w:val="33443FD1"/>
    <w:rsid w:val="335313AD"/>
    <w:rsid w:val="33DD76A8"/>
    <w:rsid w:val="340E3D16"/>
    <w:rsid w:val="347131D0"/>
    <w:rsid w:val="353B5B7E"/>
    <w:rsid w:val="360D3620"/>
    <w:rsid w:val="362125C5"/>
    <w:rsid w:val="366C63A8"/>
    <w:rsid w:val="36FF686E"/>
    <w:rsid w:val="384234A9"/>
    <w:rsid w:val="389334E6"/>
    <w:rsid w:val="398C6EAF"/>
    <w:rsid w:val="39CA1828"/>
    <w:rsid w:val="39EC2C1A"/>
    <w:rsid w:val="3A103841"/>
    <w:rsid w:val="3C9F04B0"/>
    <w:rsid w:val="3D243E79"/>
    <w:rsid w:val="3D527CCA"/>
    <w:rsid w:val="3DF2474F"/>
    <w:rsid w:val="3E84784A"/>
    <w:rsid w:val="40990CD6"/>
    <w:rsid w:val="41513F60"/>
    <w:rsid w:val="41AA4F6D"/>
    <w:rsid w:val="422020BF"/>
    <w:rsid w:val="42987ADF"/>
    <w:rsid w:val="42A8459D"/>
    <w:rsid w:val="43046845"/>
    <w:rsid w:val="44376D6D"/>
    <w:rsid w:val="46D82FDE"/>
    <w:rsid w:val="47726ABE"/>
    <w:rsid w:val="47D75FD7"/>
    <w:rsid w:val="47DB7507"/>
    <w:rsid w:val="47EF742B"/>
    <w:rsid w:val="484710B6"/>
    <w:rsid w:val="48C6491B"/>
    <w:rsid w:val="497725D2"/>
    <w:rsid w:val="4BDA7333"/>
    <w:rsid w:val="4BFD7A45"/>
    <w:rsid w:val="4CFA3FC8"/>
    <w:rsid w:val="4FB73850"/>
    <w:rsid w:val="4FB91A90"/>
    <w:rsid w:val="503D5FE4"/>
    <w:rsid w:val="508C142A"/>
    <w:rsid w:val="51FE446C"/>
    <w:rsid w:val="5265255F"/>
    <w:rsid w:val="53695735"/>
    <w:rsid w:val="53750A2C"/>
    <w:rsid w:val="54F91760"/>
    <w:rsid w:val="555C7557"/>
    <w:rsid w:val="566501D2"/>
    <w:rsid w:val="571E6E08"/>
    <w:rsid w:val="572D2724"/>
    <w:rsid w:val="57424172"/>
    <w:rsid w:val="578C7B34"/>
    <w:rsid w:val="599D36B4"/>
    <w:rsid w:val="5A127855"/>
    <w:rsid w:val="5A15302D"/>
    <w:rsid w:val="5B6B2CA6"/>
    <w:rsid w:val="5C4320E6"/>
    <w:rsid w:val="5CE17770"/>
    <w:rsid w:val="601F21D7"/>
    <w:rsid w:val="60ED2977"/>
    <w:rsid w:val="613B5098"/>
    <w:rsid w:val="61B16906"/>
    <w:rsid w:val="61C7305E"/>
    <w:rsid w:val="62346ABD"/>
    <w:rsid w:val="633772CD"/>
    <w:rsid w:val="63595DAF"/>
    <w:rsid w:val="636C21C5"/>
    <w:rsid w:val="65795F7B"/>
    <w:rsid w:val="65D73706"/>
    <w:rsid w:val="663A0A9C"/>
    <w:rsid w:val="674C35B1"/>
    <w:rsid w:val="676261BB"/>
    <w:rsid w:val="68367C81"/>
    <w:rsid w:val="68CA5905"/>
    <w:rsid w:val="6970018A"/>
    <w:rsid w:val="698A7F7A"/>
    <w:rsid w:val="6A47591A"/>
    <w:rsid w:val="6B2D28E4"/>
    <w:rsid w:val="6D0E5C26"/>
    <w:rsid w:val="6D442042"/>
    <w:rsid w:val="6D827C48"/>
    <w:rsid w:val="6D856316"/>
    <w:rsid w:val="6EA46546"/>
    <w:rsid w:val="6EB61216"/>
    <w:rsid w:val="6F096DF6"/>
    <w:rsid w:val="6F10168B"/>
    <w:rsid w:val="704B6165"/>
    <w:rsid w:val="70B3531A"/>
    <w:rsid w:val="7288321F"/>
    <w:rsid w:val="74F531BE"/>
    <w:rsid w:val="75C748CB"/>
    <w:rsid w:val="76207B2E"/>
    <w:rsid w:val="77AA399F"/>
    <w:rsid w:val="77B864F1"/>
    <w:rsid w:val="77F264E4"/>
    <w:rsid w:val="783E6BE2"/>
    <w:rsid w:val="78F032B4"/>
    <w:rsid w:val="7A195DA0"/>
    <w:rsid w:val="7A4E4A77"/>
    <w:rsid w:val="7A762663"/>
    <w:rsid w:val="7AB72664"/>
    <w:rsid w:val="7AD30C0A"/>
    <w:rsid w:val="7B0378F8"/>
    <w:rsid w:val="7C220E85"/>
    <w:rsid w:val="7C48456E"/>
    <w:rsid w:val="7C762D47"/>
    <w:rsid w:val="7C7954A5"/>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2019-04-16T06:27:14Z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