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bookmarkStart w:id="22" w:name="_GoBack"/>
      <w:bookmarkEnd w:id="22"/>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6</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6</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7</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10</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13</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3356"/>
      <w:bookmarkStart w:id="1" w:name="_Toc510190592"/>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1558"/>
      <w:bookmarkStart w:id="3" w:name="_Toc510190593"/>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w:t>
      </w:r>
      <w:r>
        <w:rPr>
          <w:rFonts w:hint="eastAsia" w:ascii="微软雅黑" w:hAnsi="微软雅黑"/>
          <w:lang w:val="en-US" w:eastAsia="zh-CN"/>
        </w:rPr>
        <w:t>_SQ</w:t>
      </w:r>
      <w:r>
        <w:rPr>
          <w:rFonts w:ascii="微软雅黑" w:hAnsi="微软雅黑"/>
        </w:rPr>
        <w:t xml:space="preserve"> into it and save.</w:t>
      </w:r>
    </w:p>
    <w:p>
      <w:pPr>
        <w:ind w:firstLine="420"/>
        <w:rPr>
          <w:rFonts w:ascii="微软雅黑" w:hAnsi="微软雅黑"/>
        </w:rPr>
      </w:pPr>
      <w:r>
        <w:rPr>
          <w:rFonts w:ascii="微软雅黑" w:hAnsi="微软雅黑"/>
        </w:rPr>
        <w:t>3) Fill the Appkey in the following location</w:t>
      </w:r>
    </w:p>
    <w:p>
      <w:pPr>
        <w:jc w:val="both"/>
        <w:rPr>
          <w:rFonts w:ascii="微软雅黑" w:hAnsi="微软雅黑"/>
        </w:rPr>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both"/>
      </w:pPr>
      <w:r>
        <w:drawing>
          <wp:inline distT="0" distB="0" distL="114300" distR="114300">
            <wp:extent cx="2418715" cy="1864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numPr>
          <w:ilvl w:val="0"/>
          <w:numId w:val="0"/>
        </w:numPr>
        <w:rPr>
          <w:rFonts w:hint="eastAsia" w:ascii="微软雅黑" w:hAnsi="微软雅黑"/>
        </w:rPr>
      </w:pPr>
    </w:p>
    <w:p>
      <w:pPr>
        <w:numPr>
          <w:ilvl w:val="0"/>
          <w:numId w:val="2"/>
        </w:numPr>
        <w:ind w:left="0" w:leftChars="0" w:firstLine="420" w:firstLineChars="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ind w:firstLine="480" w:firstLineChars="200"/>
        <w:jc w:val="both"/>
      </w:pPr>
      <w:r>
        <w:drawing>
          <wp:inline distT="0" distB="0" distL="114300" distR="114300">
            <wp:extent cx="4152900" cy="110490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ind w:firstLine="480" w:firstLineChars="200"/>
        <w:jc w:val="both"/>
        <w:rPr>
          <w:rFonts w:hint="eastAsia"/>
          <w:lang w:val="en-US" w:eastAsia="zh-CN"/>
        </w:rPr>
      </w:pPr>
      <w:r>
        <w:drawing>
          <wp:inline distT="0" distB="0" distL="114300" distR="114300">
            <wp:extent cx="4137660" cy="8991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numPr>
          <w:ilvl w:val="0"/>
          <w:numId w:val="0"/>
        </w:numPr>
        <w:ind w:left="420" w:leftChars="0"/>
        <w:rPr>
          <w:rFonts w:ascii="微软雅黑" w:hAnsi="微软雅黑"/>
        </w:rPr>
      </w:pPr>
    </w:p>
    <w:p>
      <w:pPr>
        <w:numPr>
          <w:ilvl w:val="0"/>
          <w:numId w:val="2"/>
        </w:numPr>
        <w:ind w:left="0" w:leftChars="0" w:firstLine="420" w:firstLineChars="0"/>
        <w:rPr>
          <w:rFonts w:ascii="微软雅黑" w:hAnsi="微软雅黑"/>
        </w:rPr>
      </w:pPr>
      <w:r>
        <w:rPr>
          <w:rFonts w:ascii="微软雅黑" w:hAnsi="微软雅黑"/>
        </w:rPr>
        <w:t>Fill in the correct package name information to package the 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rPr>
          <w:rFonts w:ascii="微软雅黑" w:hAnsi="微软雅黑" w:eastAsia="微软雅黑"/>
        </w:rPr>
      </w:pPr>
      <w:bookmarkStart w:id="15" w:name="_Toc29157"/>
      <w:r>
        <w:rPr>
          <w:rStyle w:val="24"/>
          <w:rFonts w:ascii="微软雅黑" w:hAnsi="微软雅黑" w:eastAsia="微软雅黑"/>
          <w:lang w:val="zh-TW" w:eastAsia="zh-TW"/>
        </w:rPr>
        <w:t>Notes</w:t>
      </w:r>
      <w:bookmarkEnd w:id="15"/>
    </w:p>
    <w:p>
      <w:pPr>
        <w:pStyle w:val="3"/>
      </w:pPr>
      <w:bookmarkStart w:id="16" w:name="_Toc18245"/>
      <w:r>
        <w:rPr>
          <w:rFonts w:hint="eastAsia"/>
          <w:lang w:val="en-US" w:eastAsia="zh-CN"/>
        </w:rPr>
        <w:t>Unity Setting</w:t>
      </w:r>
      <w:bookmarkEnd w:id="16"/>
    </w:p>
    <w:p>
      <w:p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center"/>
      </w:pPr>
      <w:r>
        <w:drawing>
          <wp:inline distT="0" distB="0" distL="114300" distR="114300">
            <wp:extent cx="2418715" cy="186499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rPr>
          <w:rFonts w:hint="eastAsia" w:ascii="微软雅黑" w:hAnsi="微软雅黑"/>
        </w:rPr>
      </w:pPr>
    </w:p>
    <w:p>
      <w:pPr>
        <w:ind w:firstLine="42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jc w:val="center"/>
      </w:pPr>
      <w:r>
        <w:drawing>
          <wp:inline distT="0" distB="0" distL="114300" distR="114300">
            <wp:extent cx="4152900" cy="110490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4137660" cy="8991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ind w:firstLine="420"/>
        <w:rPr>
          <w:rFonts w:hint="eastAsia" w:ascii="微软雅黑" w:hAnsi="微软雅黑"/>
        </w:rPr>
      </w:pPr>
    </w:p>
    <w:p/>
    <w:p>
      <w:pPr>
        <w:pStyle w:val="3"/>
        <w:rPr>
          <w:rFonts w:ascii="微软雅黑" w:hAnsi="微软雅黑" w:eastAsia="微软雅黑"/>
        </w:rPr>
      </w:pPr>
      <w:bookmarkStart w:id="17" w:name="_Toc7519"/>
      <w:r>
        <w:rPr>
          <w:rStyle w:val="24"/>
          <w:rFonts w:ascii="微软雅黑" w:hAnsi="微软雅黑" w:eastAsia="微软雅黑" w:cs="黑体"/>
          <w:lang w:val="zh-TW" w:eastAsia="zh-TW"/>
        </w:rPr>
        <w:t>Set Origin</w:t>
      </w:r>
      <w:bookmarkEnd w:id="17"/>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8"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8"/>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9"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9"/>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0" w:name="_Toc16110"/>
      <w:r>
        <w:rPr>
          <w:rFonts w:ascii="微软雅黑" w:hAnsi="微软雅黑" w:eastAsia="微软雅黑"/>
          <w:lang w:val="zh-TW" w:eastAsia="zh-TW"/>
        </w:rPr>
        <w:t>Reset Orientation</w:t>
      </w:r>
      <w:bookmarkEnd w:id="20"/>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1" w:name="_Toc1999"/>
      <w:r>
        <w:rPr>
          <w:rStyle w:val="24"/>
          <w:rFonts w:ascii="微软雅黑" w:hAnsi="微软雅黑" w:eastAsia="微软雅黑" w:cs="黑体"/>
          <w:lang w:val="zh-TW" w:eastAsia="zh-TW"/>
        </w:rPr>
        <w:t>Set Turn-around Key</w:t>
      </w:r>
      <w:bookmarkEnd w:id="21"/>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E323"/>
    <w:multiLevelType w:val="singleLevel"/>
    <w:tmpl w:val="A73AE323"/>
    <w:lvl w:ilvl="0" w:tentative="0">
      <w:start w:val="4"/>
      <w:numFmt w:val="decimal"/>
      <w:suff w:val="space"/>
      <w:lvlText w:val="%1)"/>
      <w:lvlJc w:val="left"/>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112754"/>
    <w:rsid w:val="022F566E"/>
    <w:rsid w:val="02634F88"/>
    <w:rsid w:val="03E87F53"/>
    <w:rsid w:val="047443F3"/>
    <w:rsid w:val="04A34F8C"/>
    <w:rsid w:val="05107126"/>
    <w:rsid w:val="07422B09"/>
    <w:rsid w:val="07B833AD"/>
    <w:rsid w:val="07F238D6"/>
    <w:rsid w:val="080A5D44"/>
    <w:rsid w:val="093B39D8"/>
    <w:rsid w:val="09AD6344"/>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A50008"/>
    <w:rsid w:val="27DA0519"/>
    <w:rsid w:val="2942030F"/>
    <w:rsid w:val="29A219F2"/>
    <w:rsid w:val="2A4572DF"/>
    <w:rsid w:val="2A900B62"/>
    <w:rsid w:val="2C1821B7"/>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4376D6D"/>
    <w:rsid w:val="46D82FDE"/>
    <w:rsid w:val="47726ABE"/>
    <w:rsid w:val="47D75FD7"/>
    <w:rsid w:val="47DB7507"/>
    <w:rsid w:val="47EF742B"/>
    <w:rsid w:val="484710B6"/>
    <w:rsid w:val="48C6491B"/>
    <w:rsid w:val="497725D2"/>
    <w:rsid w:val="4BDA7333"/>
    <w:rsid w:val="4CFA3FC8"/>
    <w:rsid w:val="4FB73850"/>
    <w:rsid w:val="4FB91A90"/>
    <w:rsid w:val="503D5FE4"/>
    <w:rsid w:val="508C142A"/>
    <w:rsid w:val="51FE446C"/>
    <w:rsid w:val="5265255F"/>
    <w:rsid w:val="53695735"/>
    <w:rsid w:val="53750A2C"/>
    <w:rsid w:val="54F91760"/>
    <w:rsid w:val="555C7557"/>
    <w:rsid w:val="566501D2"/>
    <w:rsid w:val="571E6E08"/>
    <w:rsid w:val="572D2724"/>
    <w:rsid w:val="57424172"/>
    <w:rsid w:val="578C7B34"/>
    <w:rsid w:val="599D36B4"/>
    <w:rsid w:val="5A127855"/>
    <w:rsid w:val="5A15302D"/>
    <w:rsid w:val="5B6B2CA6"/>
    <w:rsid w:val="5C4320E6"/>
    <w:rsid w:val="5CE17770"/>
    <w:rsid w:val="60ED2977"/>
    <w:rsid w:val="613B5098"/>
    <w:rsid w:val="61B16906"/>
    <w:rsid w:val="61C7305E"/>
    <w:rsid w:val="62346ABD"/>
    <w:rsid w:val="63595DAF"/>
    <w:rsid w:val="636C21C5"/>
    <w:rsid w:val="65795F7B"/>
    <w:rsid w:val="65D73706"/>
    <w:rsid w:val="663A0A9C"/>
    <w:rsid w:val="674C35B1"/>
    <w:rsid w:val="676261BB"/>
    <w:rsid w:val="68367C81"/>
    <w:rsid w:val="68CA5905"/>
    <w:rsid w:val="6970018A"/>
    <w:rsid w:val="698A7F7A"/>
    <w:rsid w:val="6A47591A"/>
    <w:rsid w:val="6B2D28E4"/>
    <w:rsid w:val="6D0E5C26"/>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2019-03-29T06:51:42Z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