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3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2" w:name="_GoBack"/>
          <w:bookmarkEnd w:id="222"/>
          <w:bookmarkStart w:id="0" w:name="_Toc2049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_Toc32313_WPSOffice_Level1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1f0ec0cd-50c0-4482-a5be-665a6519e1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3231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_Toc20491_WPSOffice_Level2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9fff0466-8f22-4cbd-9def-e110495bbf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20491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_Toc20491_WPSOffice_Level1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aa05f0ec-3f70-4566-aade-b51dbdbc95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20491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_Toc21911_WPSOffice_Level1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e91f379b-c62f-427a-8a1f-92b9f0bcad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21911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_Toc21911_WPSOffice_Level2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de0a5aaf-623b-4302-9870-2a0162d0ab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21911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_Toc14109_WPSOffice_Level2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4c0c21fb-ce42-4aa8-af55-e5a867e218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4109_WPSOffice_Level2Page"/>
          <w:r>
            <w:t>5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_Toc14109_WPSOffice_Level1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65d17aee-ad74-412d-a0a2-6af4f72846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4109_WPSOffice_Level1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_Toc32313_WPSOffice_Level2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c9576c3a-0937-4175-b492-730a97bf7c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32313_WPSOffice_Level2Page"/>
          <w:r>
            <w:t>6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9a62304f-0957-4714-9d4d-73bf8ab59a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24391_WPSOffice_Level2Page"/>
          <w:r>
            <w:t>7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_Toc27819_WPSOffice_Level2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f5456534-e2dd-4a8d-8208-94ec90a904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27819_WPSOffice_Level2Page"/>
          <w:r>
            <w:t>8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_Toc30665_WPSOffice_Level2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5c282a3b-fcc2-4b23-8d13-81ec6adb9f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30665_WPSOffice_Level2Page"/>
          <w:r>
            <w:t>8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_Toc11712_WPSOffice_Level2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2f173c19-2d54-4108-ad5f-bbd71f1ad7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11712_WPSOffice_Level2Page"/>
          <w:r>
            <w:t>8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_Toc29272_WPSOffice_Level2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02c50b0e-6551-4a3c-b8ed-943b62bd1c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29272_WPSOffice_Level2Page"/>
          <w:r>
            <w:t>9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_Toc24391_WPSOffice_Level1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08e0440b-6619-43b0-8900-a3d8849042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24391_WPSOffice_Level1Page"/>
          <w:r>
            <w:rPr>
              <w:b/>
              <w:bCs/>
            </w:rPr>
            <w:t>9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_Toc27589_WPSOffice_Level2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d7d3d9a8-0c77-407e-b304-07bbbe74f6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1.Unity设置</w:t>
              </w:r>
            </w:sdtContent>
          </w:sdt>
          <w:r>
            <w:tab/>
          </w:r>
          <w:bookmarkStart w:id="15" w:name="_Toc27589_WPSOffice_Level2Page"/>
          <w:r>
            <w:t>9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e085b6ad-e3f1-43b4-af4a-0750958ad9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2.标定原点位置</w:t>
              </w:r>
            </w:sdtContent>
          </w:sdt>
          <w:r>
            <w:tab/>
          </w:r>
          <w:bookmarkStart w:id="16" w:name="_Toc31188_WPSOffice_Level2Page"/>
          <w:r>
            <w:t>10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_Toc12500_WPSOffice_Level2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0c8e5ed8-e2cd-4b67-9f39-48e359320d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3.设置AppKey</w:t>
              </w:r>
            </w:sdtContent>
          </w:sdt>
          <w:r>
            <w:tab/>
          </w:r>
          <w:bookmarkStart w:id="17" w:name="_Toc12500_WPSOffice_Level2Page"/>
          <w:r>
            <w:t>10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_Toc14267_WPSOffice_Level2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b30bac67-4f4c-46b2-909d-ae58f38aeb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4.配置AndroidManifest.xml</w:t>
              </w:r>
            </w:sdtContent>
          </w:sdt>
          <w:r>
            <w:tab/>
          </w:r>
          <w:bookmarkStart w:id="18" w:name="_Toc14267_WPSOffice_Level2Page"/>
          <w:r>
            <w:t>10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_Toc28925_WPSOffice_Level2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eae6e34d-5c9b-4536-9896-acb5f483774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5.标定方向</w:t>
              </w:r>
            </w:sdtContent>
          </w:sdt>
          <w:r>
            <w:tab/>
          </w:r>
          <w:bookmarkStart w:id="19" w:name="_Toc28925_WPSOffice_Level2Page"/>
          <w:r>
            <w:t>11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_Toc9797_WPSOffice_Level2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8833"/>
              <w:placeholder>
                <w:docPart w:val="{a687b26b-4a1f-43b7-804e-7dc98d5f92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6.一键转身</w:t>
              </w:r>
            </w:sdtContent>
          </w:sdt>
          <w:r>
            <w:tab/>
          </w:r>
          <w:bookmarkStart w:id="20" w:name="_Toc9797_WPSOffice_Level2Page"/>
          <w:r>
            <w:t>11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14598"/>
      <w:bookmarkStart w:id="22" w:name="_Toc10041"/>
      <w:bookmarkStart w:id="23" w:name="_Toc23020"/>
      <w:bookmarkStart w:id="24" w:name="_Toc11134"/>
      <w:bookmarkStart w:id="25" w:name="_Toc7701"/>
      <w:bookmarkStart w:id="26" w:name="_Toc23527"/>
      <w:bookmarkStart w:id="27" w:name="_Toc22763"/>
      <w:bookmarkStart w:id="28" w:name="_Toc2435"/>
      <w:bookmarkStart w:id="29" w:name="_Toc2600"/>
      <w:bookmarkStart w:id="30" w:name="_Toc8640"/>
      <w:bookmarkStart w:id="31" w:name="_Toc12462"/>
      <w:bookmarkStart w:id="32" w:name="_Toc25806"/>
      <w:bookmarkStart w:id="33" w:name="_Toc2122"/>
      <w:bookmarkStart w:id="34" w:name="_Toc27649"/>
      <w:bookmarkStart w:id="35" w:name="_Toc13229"/>
      <w:bookmarkStart w:id="36" w:name="_Toc21411"/>
      <w:bookmarkStart w:id="37" w:name="_Toc28353"/>
      <w:bookmarkStart w:id="38" w:name="_Toc14524"/>
      <w:bookmarkStart w:id="39" w:name="_Toc32698"/>
      <w:bookmarkStart w:id="40" w:name="_Toc32313_WPSOffice_Level1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20491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12923"/>
      <w:bookmarkStart w:id="46" w:name="_Toc26271"/>
      <w:bookmarkStart w:id="47" w:name="_Toc2748"/>
      <w:bookmarkStart w:id="48" w:name="_Toc10749"/>
      <w:bookmarkStart w:id="49" w:name="_Toc8531"/>
      <w:bookmarkStart w:id="50" w:name="_Toc30759"/>
      <w:bookmarkStart w:id="51" w:name="_Toc17981"/>
      <w:bookmarkStart w:id="52" w:name="_Toc27595"/>
      <w:bookmarkStart w:id="53" w:name="_Toc3094"/>
      <w:bookmarkStart w:id="54" w:name="_Toc30404"/>
      <w:bookmarkStart w:id="55" w:name="_Toc24921"/>
      <w:bookmarkStart w:id="56" w:name="_Toc26433"/>
      <w:bookmarkStart w:id="57" w:name="_Toc24298"/>
      <w:bookmarkStart w:id="58" w:name="_Toc7949"/>
      <w:bookmarkStart w:id="59" w:name="_Toc5102"/>
      <w:bookmarkStart w:id="60" w:name="_Toc31931"/>
      <w:bookmarkStart w:id="61" w:name="_Toc20491_WPSOffice_Level1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Start w:id="63" w:name="_Toc16290"/>
      <w:r>
        <w:rPr>
          <w:rFonts w:hint="eastAsia" w:ascii="微软雅黑" w:hAnsi="微软雅黑" w:eastAsia="微软雅黑"/>
        </w:rPr>
        <w:t>Unity5.6以上版本</w:t>
      </w:r>
      <w:bookmarkEnd w:id="62"/>
      <w:bookmarkEnd w:id="63"/>
      <w:r>
        <w:rPr>
          <w:rFonts w:hint="eastAsia" w:ascii="微软雅黑" w:hAnsi="微软雅黑" w:eastAsia="微软雅黑"/>
        </w:rPr>
        <w:t>，</w:t>
      </w:r>
      <w:bookmarkStart w:id="64" w:name="_Toc27328"/>
      <w:bookmarkStart w:id="65" w:name="_Toc7595"/>
      <w:r>
        <w:rPr>
          <w:rFonts w:hint="eastAsia" w:ascii="微软雅黑" w:hAnsi="微软雅黑" w:eastAsia="微软雅黑"/>
        </w:rPr>
        <w:t>NOLO VR Unity SDK</w:t>
      </w:r>
      <w:bookmarkEnd w:id="64"/>
      <w:bookmarkEnd w:id="65"/>
      <w:bookmarkStart w:id="66" w:name="_Toc14616"/>
      <w:bookmarkStart w:id="67" w:name="_Toc11409"/>
      <w:r>
        <w:rPr>
          <w:rFonts w:hint="eastAsia" w:ascii="微软雅黑" w:hAnsi="微软雅黑" w:eastAsia="微软雅黑"/>
        </w:rPr>
        <w:t>。</w:t>
      </w:r>
      <w:bookmarkEnd w:id="66"/>
      <w:bookmarkEnd w:id="67"/>
      <w:bookmarkStart w:id="68" w:name="_Toc3431"/>
      <w:bookmarkStart w:id="69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8"/>
      <w:bookmarkEnd w:id="69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21911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1" w:name="_Toc21911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2）新建一个场景，将NVR/Prefabs/NoloManager_SQ放入场景中。并保存。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2" w:name="_Toc14109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3" w:name="_Toc22405"/>
      <w:bookmarkStart w:id="74" w:name="_Toc24141"/>
      <w:bookmarkStart w:id="75" w:name="_Toc21840"/>
      <w:bookmarkStart w:id="76" w:name="_Toc17539"/>
      <w:bookmarkStart w:id="77" w:name="_Toc4169"/>
      <w:bookmarkStart w:id="78" w:name="_Toc29904"/>
      <w:bookmarkStart w:id="79" w:name="_Toc19186"/>
      <w:bookmarkStart w:id="80" w:name="_Toc17187"/>
      <w:bookmarkStart w:id="81" w:name="_Toc6877"/>
      <w:bookmarkStart w:id="82" w:name="_Toc16546"/>
      <w:bookmarkStart w:id="83" w:name="_Toc3338"/>
      <w:bookmarkStart w:id="84" w:name="_Toc9797"/>
      <w:bookmarkStart w:id="85" w:name="_Toc7125"/>
      <w:bookmarkStart w:id="86" w:name="_Toc15702"/>
      <w:bookmarkStart w:id="87" w:name="_Toc7444"/>
      <w:bookmarkStart w:id="88" w:name="_Toc25716"/>
      <w:bookmarkStart w:id="89" w:name="_Toc14109_WPSOffice_Level1"/>
      <w:r>
        <w:rPr>
          <w:rFonts w:hint="eastAsia" w:ascii="微软雅黑" w:hAnsi="微软雅黑" w:eastAsia="微软雅黑"/>
        </w:rPr>
        <w:t>接口说明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90" w:name="_Toc4387"/>
      <w:bookmarkStart w:id="91" w:name="_Toc9303"/>
      <w:bookmarkStart w:id="92" w:name="_Toc18241"/>
      <w:bookmarkStart w:id="93" w:name="_Toc10181"/>
      <w:bookmarkStart w:id="94" w:name="_Toc25392"/>
      <w:bookmarkStart w:id="95" w:name="_Toc20775"/>
      <w:bookmarkStart w:id="96" w:name="_Toc23404"/>
      <w:bookmarkStart w:id="97" w:name="_Toc18192"/>
      <w:bookmarkStart w:id="98" w:name="_Toc27886"/>
      <w:bookmarkStart w:id="99" w:name="_Toc6826"/>
      <w:bookmarkStart w:id="100" w:name="_Toc9222"/>
      <w:bookmarkStart w:id="101" w:name="_Toc12738"/>
      <w:bookmarkStart w:id="102" w:name="_Toc12112"/>
      <w:bookmarkStart w:id="103" w:name="_Toc6758"/>
      <w:bookmarkStart w:id="104" w:name="_Toc32313_WPSOffice_Level2"/>
      <w:r>
        <w:rPr>
          <w:rFonts w:hint="eastAsia" w:ascii="微软雅黑" w:hAnsi="微软雅黑" w:eastAsia="微软雅黑"/>
        </w:rPr>
        <w:t>Button事件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5" w:name="_Toc27432"/>
      <w:bookmarkStart w:id="106" w:name="_Toc28722"/>
      <w:bookmarkStart w:id="107" w:name="_Toc17220"/>
      <w:bookmarkStart w:id="108" w:name="_Toc10387"/>
      <w:bookmarkStart w:id="109" w:name="_Toc1361"/>
      <w:bookmarkStart w:id="110" w:name="_Toc29356"/>
      <w:bookmarkStart w:id="111" w:name="_Toc14647"/>
      <w:bookmarkStart w:id="112" w:name="_Toc3946"/>
      <w:bookmarkStart w:id="113" w:name="_Toc14131"/>
      <w:bookmarkStart w:id="114" w:name="_Toc13420"/>
      <w:bookmarkStart w:id="115" w:name="_Toc2813"/>
      <w:bookmarkStart w:id="116" w:name="_Toc24247"/>
      <w:bookmarkStart w:id="117" w:name="_Toc4514"/>
      <w:bookmarkStart w:id="118" w:name="_Toc15012"/>
      <w:bookmarkStart w:id="119" w:name="_Toc24391_WPSOffice_Level2"/>
      <w:r>
        <w:rPr>
          <w:rFonts w:hint="eastAsia" w:ascii="微软雅黑" w:hAnsi="微软雅黑" w:eastAsia="微软雅黑"/>
        </w:rPr>
        <w:t>Touch事件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0" w:name="_Toc21943"/>
      <w:bookmarkStart w:id="121" w:name="_Toc2204"/>
      <w:bookmarkStart w:id="122" w:name="_Toc11860"/>
      <w:bookmarkStart w:id="123" w:name="_Toc8047"/>
      <w:bookmarkStart w:id="124" w:name="_Toc16934"/>
      <w:bookmarkStart w:id="125" w:name="_Toc32625"/>
      <w:bookmarkStart w:id="126" w:name="_Toc31839"/>
      <w:bookmarkStart w:id="127" w:name="_Toc11447"/>
      <w:bookmarkStart w:id="128" w:name="_Toc7094"/>
      <w:bookmarkStart w:id="129" w:name="_Toc621"/>
      <w:bookmarkStart w:id="130" w:name="_Toc5576"/>
      <w:bookmarkStart w:id="131" w:name="_Toc31647"/>
      <w:bookmarkStart w:id="132" w:name="_Toc12114"/>
      <w:bookmarkStart w:id="133" w:name="_Toc4439"/>
      <w:bookmarkStart w:id="134" w:name="_Toc27819_WPSOffice_Level2"/>
      <w:r>
        <w:rPr>
          <w:rFonts w:hint="eastAsia" w:ascii="微软雅黑" w:hAnsi="微软雅黑" w:eastAsia="微软雅黑"/>
        </w:rPr>
        <w:t>震动事件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5" w:name="_Toc31052"/>
      <w:bookmarkStart w:id="136" w:name="_Toc8282"/>
      <w:bookmarkStart w:id="137" w:name="_Toc28387"/>
      <w:bookmarkStart w:id="138" w:name="_Toc23000"/>
      <w:bookmarkStart w:id="139" w:name="_Toc13470"/>
      <w:bookmarkStart w:id="140" w:name="_Toc26613"/>
      <w:bookmarkStart w:id="141" w:name="_Toc26313"/>
      <w:bookmarkStart w:id="142" w:name="_Toc13408"/>
      <w:bookmarkStart w:id="143" w:name="_Toc8630"/>
      <w:bookmarkStart w:id="144" w:name="_Toc21744"/>
      <w:bookmarkStart w:id="145" w:name="_Toc14070"/>
      <w:bookmarkStart w:id="146" w:name="_Toc16833"/>
      <w:bookmarkStart w:id="147" w:name="_Toc22613"/>
      <w:bookmarkStart w:id="148" w:name="_Toc14505"/>
      <w:bookmarkStart w:id="149" w:name="_Toc30665_WPSOffice_Level2"/>
      <w:r>
        <w:rPr>
          <w:rFonts w:hint="eastAsia" w:ascii="微软雅黑" w:hAnsi="微软雅黑" w:eastAsia="微软雅黑"/>
        </w:rPr>
        <w:t>定位数据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0" w:name="_Toc2805"/>
      <w:bookmarkStart w:id="151" w:name="_Toc24887"/>
      <w:bookmarkStart w:id="152" w:name="_Toc2893"/>
      <w:bookmarkStart w:id="153" w:name="_Toc31180"/>
      <w:bookmarkStart w:id="154" w:name="_Toc22904"/>
      <w:bookmarkStart w:id="155" w:name="_Toc5643"/>
      <w:bookmarkStart w:id="156" w:name="_Toc16864"/>
      <w:bookmarkStart w:id="157" w:name="_Toc14370"/>
      <w:bookmarkStart w:id="158" w:name="_Toc17951"/>
      <w:bookmarkStart w:id="159" w:name="_Toc18437"/>
      <w:bookmarkStart w:id="160" w:name="_Toc17268"/>
      <w:bookmarkStart w:id="161" w:name="_Toc25980"/>
      <w:bookmarkStart w:id="162" w:name="_Toc13785"/>
      <w:bookmarkStart w:id="163" w:name="_Toc2059"/>
      <w:bookmarkStart w:id="164" w:name="_Toc11712_WPSOffice_Level2"/>
      <w:r>
        <w:rPr>
          <w:rFonts w:hint="eastAsia" w:ascii="微软雅黑" w:hAnsi="微软雅黑" w:eastAsia="微软雅黑"/>
        </w:rPr>
        <w:t>提交错误信息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5" w:name="_Toc29272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5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6" w:name="_Toc21571"/>
      <w:bookmarkStart w:id="167" w:name="_Toc20214"/>
      <w:bookmarkStart w:id="168" w:name="_Toc2084"/>
      <w:bookmarkStart w:id="169" w:name="_Toc9317"/>
      <w:bookmarkStart w:id="170" w:name="_Toc20819"/>
      <w:bookmarkStart w:id="171" w:name="_Toc24391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6"/>
      <w:bookmarkEnd w:id="167"/>
      <w:bookmarkEnd w:id="168"/>
      <w:bookmarkEnd w:id="169"/>
      <w:bookmarkEnd w:id="170"/>
      <w:bookmarkEnd w:id="171"/>
    </w:p>
    <w:p>
      <w:pPr>
        <w:pStyle w:val="3"/>
        <w:rPr>
          <w:rFonts w:hint="eastAsia"/>
          <w:lang w:val="en-US" w:eastAsia="zh-CN"/>
        </w:rPr>
      </w:pPr>
      <w:bookmarkStart w:id="172" w:name="_Toc27589_WPSOffice_Level2"/>
      <w:r>
        <w:rPr>
          <w:rFonts w:hint="eastAsia"/>
          <w:lang w:val="en-US" w:eastAsia="zh-CN"/>
        </w:rPr>
        <w:t>1.Unity设置</w:t>
      </w:r>
      <w:bookmarkEnd w:id="1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73" w:name="_Toc12987"/>
      <w:bookmarkStart w:id="174" w:name="_Toc5858"/>
      <w:bookmarkStart w:id="175" w:name="_Toc23922"/>
      <w:bookmarkStart w:id="176" w:name="_Toc8080"/>
      <w:bookmarkStart w:id="177" w:name="_Toc31188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.标定原点位置</w:t>
      </w:r>
      <w:bookmarkEnd w:id="173"/>
      <w:bookmarkEnd w:id="174"/>
      <w:bookmarkEnd w:id="175"/>
      <w:bookmarkEnd w:id="176"/>
      <w:bookmarkEnd w:id="17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8" w:name="_Toc4073"/>
      <w:bookmarkStart w:id="179" w:name="_Toc26946"/>
      <w:bookmarkStart w:id="180" w:name="_Toc20176"/>
      <w:bookmarkStart w:id="181" w:name="_Toc30753"/>
      <w:bookmarkStart w:id="182" w:name="_Toc538"/>
      <w:bookmarkStart w:id="183" w:name="_Toc18666"/>
      <w:bookmarkStart w:id="184" w:name="_Toc28033"/>
      <w:bookmarkStart w:id="185" w:name="_Toc21168"/>
      <w:bookmarkStart w:id="186" w:name="_Toc13603"/>
      <w:bookmarkStart w:id="187" w:name="_Toc28972"/>
      <w:bookmarkStart w:id="188" w:name="_Toc7533"/>
      <w:bookmarkStart w:id="189" w:name="_Toc23811"/>
      <w:bookmarkStart w:id="190" w:name="_Toc270"/>
      <w:bookmarkStart w:id="191" w:name="_Toc26645"/>
      <w:bookmarkStart w:id="192" w:name="_Toc12500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.设置AppKey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3" w:name="_Toc12873"/>
      <w:bookmarkStart w:id="194" w:name="_Toc15751"/>
      <w:bookmarkStart w:id="195" w:name="_Toc18290"/>
      <w:bookmarkStart w:id="196" w:name="_Toc28672"/>
      <w:bookmarkStart w:id="197" w:name="_Toc24523"/>
      <w:bookmarkStart w:id="198" w:name="_Toc18822"/>
      <w:bookmarkStart w:id="199" w:name="_Toc26429"/>
      <w:bookmarkStart w:id="200" w:name="_Toc21229"/>
      <w:bookmarkStart w:id="201" w:name="_Toc25378"/>
      <w:bookmarkStart w:id="202" w:name="_Toc22008"/>
      <w:bookmarkStart w:id="203" w:name="_Toc12940"/>
      <w:bookmarkStart w:id="204" w:name="_Toc11046"/>
      <w:bookmarkStart w:id="205" w:name="_Toc3393"/>
      <w:bookmarkStart w:id="206" w:name="_Toc492"/>
      <w:bookmarkStart w:id="207" w:name="_Toc14267_WPSOffice_Level2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.配置AndroidManifest.xml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8" w:name="_Toc16151"/>
      <w:bookmarkStart w:id="209" w:name="_Toc24617"/>
      <w:bookmarkStart w:id="210" w:name="_Toc25555"/>
      <w:bookmarkStart w:id="211" w:name="_Toc7091"/>
      <w:bookmarkStart w:id="212" w:name="_Toc26090"/>
      <w:bookmarkStart w:id="213" w:name="_Toc9368"/>
      <w:bookmarkStart w:id="214" w:name="_Toc28925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标定方向</w:t>
      </w:r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5" w:name="_Toc28390"/>
      <w:bookmarkStart w:id="216" w:name="_Toc24766"/>
      <w:bookmarkStart w:id="217" w:name="_Toc28757"/>
      <w:bookmarkStart w:id="218" w:name="_Toc622"/>
      <w:bookmarkStart w:id="219" w:name="_Toc20170"/>
      <w:bookmarkStart w:id="220" w:name="_Toc1130"/>
      <w:bookmarkStart w:id="221" w:name="_Toc9797_WPSOffice_Level2"/>
      <w:r>
        <w:rPr>
          <w:rFonts w:hint="eastAsia" w:ascii="微软雅黑" w:hAnsi="微软雅黑" w:eastAsia="微软雅黑"/>
          <w:lang w:val="en-US" w:eastAsia="zh-CN"/>
        </w:rPr>
        <w:t>6.</w:t>
      </w:r>
      <w:r>
        <w:rPr>
          <w:rFonts w:hint="eastAsia" w:ascii="微软雅黑" w:hAnsi="微软雅黑" w:eastAsia="微软雅黑"/>
        </w:rPr>
        <w:t>一键转身</w:t>
      </w:r>
      <w:bookmarkEnd w:id="215"/>
      <w:bookmarkEnd w:id="216"/>
      <w:bookmarkEnd w:id="217"/>
      <w:bookmarkEnd w:id="218"/>
      <w:bookmarkEnd w:id="219"/>
      <w:bookmarkEnd w:id="220"/>
      <w:bookmarkEnd w:id="22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262E15"/>
    <w:multiLevelType w:val="singleLevel"/>
    <w:tmpl w:val="0D262E15"/>
    <w:lvl w:ilvl="0" w:tentative="0">
      <w:start w:val="6"/>
      <w:numFmt w:val="decimal"/>
      <w:suff w:val="nothing"/>
      <w:lvlText w:val="%1）"/>
      <w:lvlJc w:val="left"/>
    </w:lvl>
  </w:abstractNum>
  <w:abstractNum w:abstractNumId="4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3BE5A26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11B63B4A"/>
    <w:rsid w:val="11FD7FCD"/>
    <w:rsid w:val="121B7ACE"/>
    <w:rsid w:val="12F82117"/>
    <w:rsid w:val="13462DC2"/>
    <w:rsid w:val="136D1923"/>
    <w:rsid w:val="138164CB"/>
    <w:rsid w:val="14055548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A6E538F"/>
    <w:rsid w:val="2B1147F6"/>
    <w:rsid w:val="2B7430A2"/>
    <w:rsid w:val="2C2938CD"/>
    <w:rsid w:val="2CF639FC"/>
    <w:rsid w:val="2E075F80"/>
    <w:rsid w:val="2F5B2325"/>
    <w:rsid w:val="2FBB0AEF"/>
    <w:rsid w:val="30696313"/>
    <w:rsid w:val="30EE7107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5A61119"/>
    <w:rsid w:val="3717655F"/>
    <w:rsid w:val="38052B08"/>
    <w:rsid w:val="380B6EEE"/>
    <w:rsid w:val="38A23B63"/>
    <w:rsid w:val="390B66F0"/>
    <w:rsid w:val="394E46D0"/>
    <w:rsid w:val="39ED581E"/>
    <w:rsid w:val="3A605BE4"/>
    <w:rsid w:val="3B3F4838"/>
    <w:rsid w:val="3C431730"/>
    <w:rsid w:val="3D286D43"/>
    <w:rsid w:val="3D4602B1"/>
    <w:rsid w:val="3DE27F97"/>
    <w:rsid w:val="3EB11CA1"/>
    <w:rsid w:val="412825DB"/>
    <w:rsid w:val="41463AE5"/>
    <w:rsid w:val="41B34170"/>
    <w:rsid w:val="41EC2044"/>
    <w:rsid w:val="422E28FD"/>
    <w:rsid w:val="424D307B"/>
    <w:rsid w:val="427F2AB9"/>
    <w:rsid w:val="4299153C"/>
    <w:rsid w:val="43184C62"/>
    <w:rsid w:val="43FA1861"/>
    <w:rsid w:val="446B41BD"/>
    <w:rsid w:val="4661098A"/>
    <w:rsid w:val="46753A8E"/>
    <w:rsid w:val="46A36100"/>
    <w:rsid w:val="47151511"/>
    <w:rsid w:val="478C25F0"/>
    <w:rsid w:val="47DA6D23"/>
    <w:rsid w:val="4945792D"/>
    <w:rsid w:val="499F1004"/>
    <w:rsid w:val="49A169CD"/>
    <w:rsid w:val="4A524832"/>
    <w:rsid w:val="4A6F3625"/>
    <w:rsid w:val="4B2C3DFC"/>
    <w:rsid w:val="4B5F4383"/>
    <w:rsid w:val="4B9E1A1C"/>
    <w:rsid w:val="4C1C3864"/>
    <w:rsid w:val="4CB21E0B"/>
    <w:rsid w:val="4CCA6017"/>
    <w:rsid w:val="4E6E4CC8"/>
    <w:rsid w:val="4E7A16A0"/>
    <w:rsid w:val="4FCD70B2"/>
    <w:rsid w:val="50154DCC"/>
    <w:rsid w:val="503F7FCF"/>
    <w:rsid w:val="51405F27"/>
    <w:rsid w:val="51BA064E"/>
    <w:rsid w:val="52953C77"/>
    <w:rsid w:val="52957069"/>
    <w:rsid w:val="530A2D0B"/>
    <w:rsid w:val="53871B9A"/>
    <w:rsid w:val="539B0DA9"/>
    <w:rsid w:val="57B310DA"/>
    <w:rsid w:val="58047EC0"/>
    <w:rsid w:val="58D6438C"/>
    <w:rsid w:val="593351B6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6B3C52"/>
    <w:rsid w:val="5DBC4887"/>
    <w:rsid w:val="5E332183"/>
    <w:rsid w:val="5E5244E5"/>
    <w:rsid w:val="5FE60E0F"/>
    <w:rsid w:val="603C7F87"/>
    <w:rsid w:val="60814500"/>
    <w:rsid w:val="610A164B"/>
    <w:rsid w:val="61742255"/>
    <w:rsid w:val="62EB59EC"/>
    <w:rsid w:val="63951423"/>
    <w:rsid w:val="647838CA"/>
    <w:rsid w:val="65155236"/>
    <w:rsid w:val="6532578D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41B44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E8D2CEE"/>
    <w:rsid w:val="6F83643B"/>
    <w:rsid w:val="6FB42058"/>
    <w:rsid w:val="70EE65DD"/>
    <w:rsid w:val="71F95F38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f0ec0cd-50c0-4482-a5be-665a6519e1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0ec0cd-50c0-4482-a5be-665a6519e1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ff0466-8f22-4cbd-9def-e110495bb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ff0466-8f22-4cbd-9def-e110495bbf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05f0ec-3f70-4566-aade-b51dbdbc95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5f0ec-3f70-4566-aade-b51dbdbc95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1f379b-c62f-427a-8a1f-92b9f0bcad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1f379b-c62f-427a-8a1f-92b9f0bcad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0a5aaf-623b-4302-9870-2a0162d0ab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0a5aaf-623b-4302-9870-2a0162d0ab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0c21fb-ce42-4aa8-af55-e5a867e218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c21fb-ce42-4aa8-af55-e5a867e218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d17aee-ad74-412d-a0a2-6af4f72846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d17aee-ad74-412d-a0a2-6af4f72846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576c3a-0937-4175-b492-730a97bf7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576c3a-0937-4175-b492-730a97bf7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62304f-0957-4714-9d4d-73bf8ab59a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62304f-0957-4714-9d4d-73bf8ab59a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456534-e2dd-4a8d-8208-94ec90a90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56534-e2dd-4a8d-8208-94ec90a90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82a3b-fcc2-4b23-8d13-81ec6adb9f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82a3b-fcc2-4b23-8d13-81ec6adb9f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173c19-2d54-4108-ad5f-bbd71f1ad7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173c19-2d54-4108-ad5f-bbd71f1ad7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c50b0e-6551-4a3c-b8ed-943b62bd1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c50b0e-6551-4a3c-b8ed-943b62bd1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e0440b-6619-43b0-8900-a3d884904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e0440b-6619-43b0-8900-a3d884904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d3d9a8-0c77-407e-b304-07bbbe74f6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d3d9a8-0c77-407e-b304-07bbbe74f6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85b6ad-e3f1-43b4-af4a-0750958ad9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85b6ad-e3f1-43b4-af4a-0750958ad9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8e5ed8-e2cd-4b67-9f39-48e359320d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8e5ed8-e2cd-4b67-9f39-48e359320d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0bac67-4f4c-46b2-909d-ae58f38aeb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0bac67-4f4c-46b2-909d-ae58f38aeb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e6e34d-5c9b-4536-9896-acb5f4837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e6e34d-5c9b-4536-9896-acb5f4837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87b26b-4a1f-43b7-804e-7dc98d5f9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7b26b-4a1f-43b7-804e-7dc98d5f9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7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2019-03-29T06:51:47Z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