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_Toc13374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_Toc13374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_Toc550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_Toc550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_Toc20626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_Toc20626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_Toc21656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_Toc21656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_Toc29594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_Toc29594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_Toc27272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_Toc27272 </w:instrText>
          </w:r>
          <w:r>
            <w:fldChar w:fldCharType="separate"/>
          </w:r>
          <w:r>
            <w:t>9</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_Toc19022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_Toc19022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_Toc23549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_Toc23549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_Toc22493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_Toc22493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_Toc17825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_Toc17825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_Toc15262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_Toc15262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_Toc12665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_Toc12665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_Toc18272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_Toc18272 </w:instrText>
          </w:r>
          <w:r>
            <w:fldChar w:fldCharType="separate"/>
          </w:r>
          <w:r>
            <w:t>13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_Toc25205 </w:instrText>
          </w:r>
          <w:r>
            <w:rPr>
              <w:rFonts w:ascii="微软雅黑" w:hAnsi="微软雅黑" w:eastAsia="微软雅黑"/>
              <w:bCs/>
              <w:lang w:val="zh-CN"/>
            </w:rPr>
            <w:fldChar w:fldCharType="separate"/>
          </w:r>
          <w:r>
            <w:t xml:space="preserve">5. </w:t>
          </w:r>
          <w:r>
            <w:rPr>
              <w:rFonts w:ascii="微软雅黑" w:hAnsi="微软雅黑" w:eastAsia="微软雅黑"/>
              <w:lang w:val="zh-TW" w:eastAsia="zh-TW"/>
            </w:rPr>
            <w:t>Notes</w:t>
          </w:r>
          <w:r>
            <w:tab/>
          </w:r>
          <w:r>
            <w:fldChar w:fldCharType="begin"/>
          </w:r>
          <w:r>
            <w:instrText xml:space="preserve"> PAGEREF _Toc25205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_Toc29000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ascii="微软雅黑" w:hAnsi="微软雅黑" w:eastAsia="微软雅黑" w:cs="黑体"/>
              <w:lang w:val="zh-TW" w:eastAsia="zh-TW"/>
            </w:rPr>
            <w:t>Set Origin</w:t>
          </w:r>
          <w:r>
            <w:tab/>
          </w:r>
          <w:r>
            <w:fldChar w:fldCharType="begin"/>
          </w:r>
          <w:r>
            <w:instrText xml:space="preserve"> PAGEREF _Toc29000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_Toc336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_Toc336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_Toc17827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_Toc17827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_Toc23959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lang w:val="zh-TW" w:eastAsia="zh-TW"/>
            </w:rPr>
            <w:t>Reset Orientation</w:t>
          </w:r>
          <w:r>
            <w:tab/>
          </w:r>
          <w:r>
            <w:fldChar w:fldCharType="begin"/>
          </w:r>
          <w:r>
            <w:instrText xml:space="preserve"> PAGEREF _Toc23959 </w:instrText>
          </w:r>
          <w:r>
            <w:fldChar w:fldCharType="separate"/>
          </w:r>
          <w:r>
            <w:t>15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_Toc24669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cs="黑体"/>
              <w:lang w:val="zh-TW" w:eastAsia="zh-TW"/>
            </w:rPr>
            <w:t>Set Turn-around Key</w:t>
          </w:r>
          <w:r>
            <w:tab/>
          </w:r>
          <w:r>
            <w:fldChar w:fldCharType="begin"/>
          </w:r>
          <w:r>
            <w:instrText xml:space="preserve"> PAGEREF _Toc24669 </w:instrText>
          </w:r>
          <w:r>
            <w:fldChar w:fldCharType="separate"/>
          </w:r>
          <w:r>
            <w:t>16</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13374"/>
      <w:bookmarkStart w:id="1" w:name="_Toc510190592"/>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50"/>
      <w:bookmarkStart w:id="3" w:name="_Toc510190593"/>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0626"/>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 xml:space="preserve">Developers are required to prepare a </w:t>
      </w:r>
      <w:r>
        <w:rPr>
          <w:rFonts w:hint="eastAsia" w:ascii="微软雅黑" w:hAnsi="微软雅黑" w:eastAsia="微软雅黑"/>
        </w:rPr>
        <w:t>Unity 2017.1.0~2018.3.3f1</w:t>
      </w:r>
      <w:r>
        <w:rPr>
          <w:rFonts w:hint="eastAsia" w:ascii="微软雅黑" w:hAnsi="微软雅黑" w:eastAsia="微软雅黑"/>
          <w:lang w:eastAsia="zh-CN"/>
        </w:rPr>
        <w:t xml:space="preserve">，Recommended </w:t>
      </w:r>
      <w:r>
        <w:rPr>
          <w:rFonts w:hint="eastAsia" w:ascii="微软雅黑" w:hAnsi="微软雅黑" w:eastAsia="微软雅黑"/>
          <w:lang w:val="en-US" w:eastAsia="zh-CN"/>
        </w:rPr>
        <w:t>u</w:t>
      </w:r>
      <w:r>
        <w:rPr>
          <w:rFonts w:hint="eastAsia" w:ascii="微软雅黑" w:hAnsi="微软雅黑" w:eastAsia="微软雅黑"/>
          <w:lang w:eastAsia="zh-CN"/>
        </w:rPr>
        <w:t>se</w:t>
      </w:r>
      <w:r>
        <w:rPr>
          <w:rFonts w:hint="eastAsia" w:ascii="微软雅黑" w:hAnsi="微软雅黑" w:eastAsia="微软雅黑"/>
          <w:lang w:val="en-US" w:eastAsia="zh-CN"/>
        </w:rPr>
        <w:t xml:space="preserve"> </w:t>
      </w:r>
      <w:r>
        <w:rPr>
          <w:rFonts w:hint="eastAsia" w:ascii="微软雅黑" w:hAnsi="微软雅黑" w:eastAsia="微软雅黑"/>
        </w:rPr>
        <w:t>Unity2017.3.1f1</w:t>
      </w:r>
      <w:r>
        <w:rPr>
          <w:rFonts w:hint="eastAsia" w:ascii="微软雅黑" w:hAnsi="微软雅黑" w:eastAsia="微软雅黑"/>
          <w:lang w:val="en-US" w:eastAsia="zh-CN"/>
        </w:rPr>
        <w:t>,</w:t>
      </w:r>
      <w:r>
        <w:rPr>
          <w:rFonts w:ascii="微软雅黑" w:hAnsi="微软雅黑"/>
        </w:rPr>
        <w:t xml:space="preserve"> </w:t>
      </w:r>
      <w:r>
        <w:rPr>
          <w:rFonts w:hint="eastAsia" w:ascii="微软雅黑" w:hAnsi="微软雅黑"/>
          <w:lang w:val="en-US" w:eastAsia="zh-CN"/>
        </w:rPr>
        <w:t>N</w:t>
      </w:r>
      <w:r>
        <w:rPr>
          <w:rFonts w:hint="eastAsia" w:ascii="微软雅黑" w:hAnsi="微软雅黑"/>
        </w:rPr>
        <w:t>ot support</w:t>
      </w:r>
      <w:r>
        <w:rPr>
          <w:rFonts w:hint="eastAsia" w:ascii="微软雅黑" w:hAnsi="微软雅黑"/>
          <w:lang w:val="en-US" w:eastAsia="zh-CN"/>
        </w:rPr>
        <w:t xml:space="preserve"> </w:t>
      </w:r>
      <w:r>
        <w:rPr>
          <w:rFonts w:hint="eastAsia" w:ascii="微软雅黑" w:hAnsi="微软雅黑" w:eastAsia="微软雅黑"/>
        </w:rPr>
        <w:t>2018.1.9f2</w:t>
      </w:r>
      <w:r>
        <w:rPr>
          <w:rFonts w:ascii="微软雅黑" w:hAnsi="微软雅黑"/>
        </w:rPr>
        <w:t>.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21656"/>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29594"/>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 into it and save.</w:t>
      </w:r>
    </w:p>
    <w:p>
      <w:pPr>
        <w:ind w:firstLine="420"/>
        <w:rPr>
          <w:rFonts w:ascii="微软雅黑" w:hAnsi="微软雅黑"/>
        </w:rPr>
      </w:pPr>
      <w:r>
        <w:rPr>
          <w:rFonts w:ascii="微软雅黑" w:hAnsi="微软雅黑"/>
        </w:rPr>
        <w:t>3) Fill the Appkey in the following location</w:t>
      </w:r>
    </w:p>
    <w:p>
      <w:pPr>
        <w:jc w:val="both"/>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Quality Settings：for Levels choose Medium level of the Android Platform with Green Check.</w:t>
      </w:r>
    </w:p>
    <w:p>
      <w:pPr>
        <w:numPr>
          <w:ilvl w:val="0"/>
          <w:numId w:val="0"/>
        </w:numPr>
        <w:ind w:firstLine="420" w:firstLineChars="0"/>
        <w:jc w:val="center"/>
      </w:pPr>
      <w:r>
        <w:drawing>
          <wp:inline distT="0" distB="0" distL="114300" distR="114300">
            <wp:extent cx="3429000" cy="537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29000" cy="5379720"/>
                    </a:xfrm>
                    <a:prstGeom prst="rect">
                      <a:avLst/>
                    </a:prstGeom>
                    <a:noFill/>
                    <a:ln w="9525">
                      <a:noFill/>
                    </a:ln>
                  </pic:spPr>
                </pic:pic>
              </a:graphicData>
            </a:graphic>
          </wp:inline>
        </w:drawing>
      </w: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Note: In Levels settings, first let the gray bar select the row to mark green on the Android platform. Then set Anti Aliasing and V Sync Count. If you don't select the Android platform first, these two project settings will not work in the Android export package, resulting in the application running on a black screen.</w:t>
      </w:r>
    </w:p>
    <w:p>
      <w:pPr>
        <w:numPr>
          <w:ilvl w:val="0"/>
          <w:numId w:val="0"/>
        </w:numPr>
        <w:ind w:firstLine="420" w:firstLineChars="0"/>
        <w:jc w:val="both"/>
        <w:rPr>
          <w:rFonts w:hint="eastAsia" w:ascii="微软雅黑" w:hAnsi="微软雅黑" w:eastAsia="微软雅黑"/>
          <w:lang w:val="en-US" w:eastAsia="zh-CN"/>
        </w:rPr>
      </w:pP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Anti Aliasing： Adjustments can be made as needed. 4 multi sampling is recommended .</w:t>
      </w: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V Sync Count：Must set as Don’t Sync.</w:t>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Player Settings：</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Resolution and Presentation option, Default Orientation must be set as Landscape Left.</w:t>
      </w:r>
    </w:p>
    <w:p>
      <w:pPr>
        <w:numPr>
          <w:ilvl w:val="0"/>
          <w:numId w:val="0"/>
        </w:numPr>
        <w:ind w:left="420" w:leftChars="0"/>
        <w:jc w:val="center"/>
        <w:rPr>
          <w:rFonts w:hint="eastAsia" w:ascii="微软雅黑" w:hAnsi="微软雅黑" w:eastAsia="微软雅黑"/>
          <w:lang w:val="en-US" w:eastAsia="zh-CN"/>
        </w:rPr>
      </w:pPr>
      <w:r>
        <w:drawing>
          <wp:inline distT="0" distB="0" distL="114300" distR="114300">
            <wp:extent cx="3688080" cy="201930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688080" cy="2019300"/>
                    </a:xfrm>
                    <a:prstGeom prst="rect">
                      <a:avLst/>
                    </a:prstGeom>
                    <a:noFill/>
                    <a:ln w="9525">
                      <a:noFill/>
                    </a:ln>
                  </pic:spPr>
                </pic:pic>
              </a:graphicData>
            </a:graphic>
          </wp:inline>
        </w:drawing>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In Other Settings option，Don’t select GPU Skinning，API Level is Android 7.1，Write permission select SDCard.</w:t>
      </w:r>
    </w:p>
    <w:p>
      <w:pPr>
        <w:numPr>
          <w:ilvl w:val="0"/>
          <w:numId w:val="0"/>
        </w:numPr>
        <w:jc w:val="center"/>
      </w:pPr>
      <w:r>
        <w:drawing>
          <wp:inline distT="0" distB="0" distL="114300" distR="114300">
            <wp:extent cx="3337560" cy="541782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3337560" cy="5417820"/>
                    </a:xfrm>
                    <a:prstGeom prst="rect">
                      <a:avLst/>
                    </a:prstGeom>
                    <a:noFill/>
                    <a:ln w="9525">
                      <a:noFill/>
                    </a:ln>
                  </pic:spPr>
                </pic:pic>
              </a:graphicData>
            </a:graphic>
          </wp:inline>
        </w:drawing>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In XR Settings option, select Virtual Reality Supported，Select “Mock HMD - Vive”，Set Stereo Rendering Methods as “Single Pass(Preview)”。</w:t>
      </w:r>
    </w:p>
    <w:p>
      <w:pPr>
        <w:numPr>
          <w:ilvl w:val="0"/>
          <w:numId w:val="0"/>
        </w:numPr>
        <w:ind w:left="420" w:leftChars="0" w:firstLine="420" w:firstLineChars="0"/>
        <w:jc w:val="both"/>
      </w:pPr>
      <w:r>
        <w:drawing>
          <wp:inline distT="0" distB="0" distL="114300" distR="114300">
            <wp:extent cx="4046220" cy="2049780"/>
            <wp:effectExtent l="0" t="0" r="762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4046220" cy="2049780"/>
                    </a:xfrm>
                    <a:prstGeom prst="rect">
                      <a:avLst/>
                    </a:prstGeom>
                    <a:noFill/>
                    <a:ln w="9525">
                      <a:noFill/>
                    </a:ln>
                  </pic:spPr>
                </pic:pic>
              </a:graphicData>
            </a:graphic>
          </wp:inline>
        </w:drawing>
      </w:r>
    </w:p>
    <w:p>
      <w:pPr>
        <w:numPr>
          <w:ilvl w:val="0"/>
          <w:numId w:val="0"/>
        </w:numPr>
        <w:ind w:left="420" w:leftChars="0" w:firstLine="420" w:firstLineChars="0"/>
        <w:jc w:val="both"/>
        <w:rPr>
          <w:rFonts w:hint="eastAsia" w:eastAsiaTheme="minorEastAsia"/>
          <w:lang w:val="en-US" w:eastAsia="zh-CN"/>
        </w:rPr>
      </w:pPr>
      <w:bookmarkStart w:id="21" w:name="_GoBack"/>
      <w:bookmarkEnd w:id="21"/>
      <w:r>
        <w:rPr>
          <w:rFonts w:hint="eastAsia" w:ascii="微软雅黑" w:hAnsi="微软雅黑" w:eastAsia="微软雅黑"/>
          <w:lang w:val="en-US" w:eastAsia="zh-CN"/>
        </w:rPr>
        <w:t>Or:</w:t>
      </w:r>
    </w:p>
    <w:p>
      <w:pPr>
        <w:numPr>
          <w:ilvl w:val="0"/>
          <w:numId w:val="0"/>
        </w:numPr>
        <w:ind w:left="420" w:leftChars="0" w:firstLine="420" w:firstLineChars="0"/>
        <w:jc w:val="both"/>
        <w:rPr>
          <w:rFonts w:hint="eastAsia" w:eastAsiaTheme="minorEastAsia"/>
          <w:lang w:val="en-US" w:eastAsia="zh-CN"/>
        </w:rPr>
      </w:pPr>
      <w:r>
        <w:drawing>
          <wp:inline distT="0" distB="0" distL="114300" distR="114300">
            <wp:extent cx="3962400" cy="2346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962400" cy="2346960"/>
                    </a:xfrm>
                    <a:prstGeom prst="rect">
                      <a:avLst/>
                    </a:prstGeom>
                    <a:noFill/>
                    <a:ln w="9525">
                      <a:noFill/>
                    </a:ln>
                  </pic:spPr>
                </pic:pic>
              </a:graphicData>
            </a:graphic>
          </wp:inline>
        </w:drawing>
      </w:r>
    </w:p>
    <w:p>
      <w:pPr>
        <w:numPr>
          <w:ilvl w:val="0"/>
          <w:numId w:val="0"/>
        </w:numPr>
        <w:ind w:left="420" w:leftChars="0" w:firstLine="420" w:firstLineChars="0"/>
        <w:jc w:val="both"/>
        <w:rPr>
          <w:rFonts w:hint="eastAsia"/>
          <w:lang w:val="en-US" w:eastAsia="zh-CN"/>
        </w:rPr>
      </w:pP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Select default platform “Android”， (Build System) select “Internal” mode.</w:t>
      </w:r>
    </w:p>
    <w:p>
      <w:pPr>
        <w:numPr>
          <w:ilvl w:val="0"/>
          <w:numId w:val="0"/>
        </w:numPr>
        <w:jc w:val="center"/>
        <w:rPr>
          <w:rFonts w:hint="eastAsia" w:ascii="微软雅黑" w:hAnsi="微软雅黑" w:eastAsia="微软雅黑"/>
          <w:lang w:val="en-US" w:eastAsia="zh-CN"/>
        </w:rPr>
      </w:pPr>
      <w:r>
        <w:drawing>
          <wp:inline distT="0" distB="0" distL="114300" distR="114300">
            <wp:extent cx="4251960" cy="409956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2"/>
                    <a:stretch>
                      <a:fillRect/>
                    </a:stretch>
                  </pic:blipFill>
                  <pic:spPr>
                    <a:xfrm>
                      <a:off x="0" y="0"/>
                      <a:ext cx="4251960" cy="409956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 xml:space="preserve"> Blit Type setting: The setting of Blit Type will only be available in Unity2017.3 or higher. Here you need to set it manually. The S801 platform needs to be set to Never, and the S8000 and 901 platforms need to be set to Always.</w:t>
      </w:r>
    </w:p>
    <w:p>
      <w:pPr>
        <w:numPr>
          <w:ilvl w:val="0"/>
          <w:numId w:val="0"/>
        </w:numPr>
        <w:jc w:val="center"/>
        <w:rPr>
          <w:rFonts w:hint="eastAsia" w:ascii="微软雅黑" w:hAnsi="微软雅黑" w:eastAsia="微软雅黑"/>
          <w:lang w:val="en-US" w:eastAsia="zh-CN"/>
        </w:rPr>
      </w:pPr>
      <w:r>
        <w:drawing>
          <wp:inline distT="0" distB="0" distL="114300" distR="114300">
            <wp:extent cx="5269865" cy="2364105"/>
            <wp:effectExtent l="0" t="0" r="3175" b="133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3"/>
                    <a:stretch>
                      <a:fillRect/>
                    </a:stretch>
                  </pic:blipFill>
                  <pic:spPr>
                    <a:xfrm>
                      <a:off x="0" y="0"/>
                      <a:ext cx="5269865" cy="2364105"/>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Export to equipment operation</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Connect the device to the computer via USB. When connected to the computer, the battery icon of Launcher interface will be in the state of charging.</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Click File - &gt; Build &amp; Run; and wait for the progress bar to finish！</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7272"/>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19022"/>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3549"/>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22493"/>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7825"/>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5262"/>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12665"/>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18272"/>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pPr>
      <w:bookmarkStart w:id="15" w:name="_Toc25205"/>
      <w:r>
        <w:rPr>
          <w:rStyle w:val="24"/>
          <w:rFonts w:ascii="微软雅黑" w:hAnsi="微软雅黑" w:eastAsia="微软雅黑"/>
          <w:lang w:val="zh-TW" w:eastAsia="zh-TW"/>
        </w:rPr>
        <w:t>Notes</w:t>
      </w:r>
      <w:bookmarkEnd w:id="15"/>
    </w:p>
    <w:p>
      <w:pPr>
        <w:pStyle w:val="3"/>
        <w:rPr>
          <w:rFonts w:ascii="微软雅黑" w:hAnsi="微软雅黑" w:eastAsia="微软雅黑"/>
        </w:rPr>
      </w:pPr>
      <w:bookmarkStart w:id="16" w:name="_Toc29000"/>
      <w:r>
        <w:rPr>
          <w:rStyle w:val="24"/>
          <w:rFonts w:ascii="微软雅黑" w:hAnsi="微软雅黑" w:eastAsia="微软雅黑" w:cs="黑体"/>
          <w:lang w:val="zh-TW" w:eastAsia="zh-TW"/>
        </w:rPr>
        <w:t>Set Origin</w:t>
      </w:r>
      <w:bookmarkEnd w:id="16"/>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7" w:name="_Toc336"/>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7"/>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8" w:name="_Toc17827"/>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8"/>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19" w:name="_Toc23959"/>
      <w:r>
        <w:rPr>
          <w:rFonts w:ascii="微软雅黑" w:hAnsi="微软雅黑" w:eastAsia="微软雅黑"/>
          <w:lang w:val="zh-TW" w:eastAsia="zh-TW"/>
        </w:rPr>
        <w:t>Reset Orientation</w:t>
      </w:r>
      <w:bookmarkEnd w:id="19"/>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0" w:name="_Toc24669"/>
      <w:r>
        <w:rPr>
          <w:rStyle w:val="24"/>
          <w:rFonts w:ascii="微软雅黑" w:hAnsi="微软雅黑" w:eastAsia="微软雅黑" w:cs="黑体"/>
          <w:lang w:val="zh-TW" w:eastAsia="zh-TW"/>
        </w:rPr>
        <w:t>Set Turn-around Key</w:t>
      </w:r>
      <w:bookmarkEnd w:id="20"/>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D472B"/>
    <w:multiLevelType w:val="multilevel"/>
    <w:tmpl w:val="67AD472B"/>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5637F"/>
    <w:rsid w:val="0087470D"/>
    <w:rsid w:val="009B2840"/>
    <w:rsid w:val="00A36107"/>
    <w:rsid w:val="00A96582"/>
    <w:rsid w:val="00B43907"/>
    <w:rsid w:val="00BA61CE"/>
    <w:rsid w:val="00EC764F"/>
    <w:rsid w:val="01151D9C"/>
    <w:rsid w:val="016072A0"/>
    <w:rsid w:val="020A1735"/>
    <w:rsid w:val="02112754"/>
    <w:rsid w:val="022F566E"/>
    <w:rsid w:val="02634F88"/>
    <w:rsid w:val="02D813AC"/>
    <w:rsid w:val="031B094A"/>
    <w:rsid w:val="03E447A4"/>
    <w:rsid w:val="03E87F53"/>
    <w:rsid w:val="047443F3"/>
    <w:rsid w:val="04A34F8C"/>
    <w:rsid w:val="05107126"/>
    <w:rsid w:val="05CE1C43"/>
    <w:rsid w:val="06A455DC"/>
    <w:rsid w:val="07422B09"/>
    <w:rsid w:val="07B833AD"/>
    <w:rsid w:val="07F238D6"/>
    <w:rsid w:val="080A5D44"/>
    <w:rsid w:val="081A4E6A"/>
    <w:rsid w:val="093B39D8"/>
    <w:rsid w:val="096B3ECC"/>
    <w:rsid w:val="09AD6344"/>
    <w:rsid w:val="0C6B4784"/>
    <w:rsid w:val="0D306804"/>
    <w:rsid w:val="0DD62BC5"/>
    <w:rsid w:val="0DD80E92"/>
    <w:rsid w:val="0DF2734B"/>
    <w:rsid w:val="0E0B7A9D"/>
    <w:rsid w:val="0E2F78E9"/>
    <w:rsid w:val="0E7D437F"/>
    <w:rsid w:val="0EDD317C"/>
    <w:rsid w:val="0F2F27B1"/>
    <w:rsid w:val="10430B3C"/>
    <w:rsid w:val="106C2EE4"/>
    <w:rsid w:val="10906710"/>
    <w:rsid w:val="10A44FAC"/>
    <w:rsid w:val="10E204BF"/>
    <w:rsid w:val="112F000C"/>
    <w:rsid w:val="11301782"/>
    <w:rsid w:val="11334783"/>
    <w:rsid w:val="11360630"/>
    <w:rsid w:val="1204465C"/>
    <w:rsid w:val="12283713"/>
    <w:rsid w:val="131676C1"/>
    <w:rsid w:val="13B26CB8"/>
    <w:rsid w:val="13F923F0"/>
    <w:rsid w:val="141D57DE"/>
    <w:rsid w:val="14377585"/>
    <w:rsid w:val="14B35727"/>
    <w:rsid w:val="152767AE"/>
    <w:rsid w:val="152A41B3"/>
    <w:rsid w:val="156A12BF"/>
    <w:rsid w:val="1582012B"/>
    <w:rsid w:val="159C6AB7"/>
    <w:rsid w:val="15E37D80"/>
    <w:rsid w:val="163B7225"/>
    <w:rsid w:val="1678730C"/>
    <w:rsid w:val="16FA6DF3"/>
    <w:rsid w:val="1757568E"/>
    <w:rsid w:val="17615707"/>
    <w:rsid w:val="176416EF"/>
    <w:rsid w:val="180A643F"/>
    <w:rsid w:val="18383CD7"/>
    <w:rsid w:val="1877688A"/>
    <w:rsid w:val="18EA680F"/>
    <w:rsid w:val="194000E4"/>
    <w:rsid w:val="1967246E"/>
    <w:rsid w:val="197375D1"/>
    <w:rsid w:val="19A66A09"/>
    <w:rsid w:val="19F6598C"/>
    <w:rsid w:val="1A0E78D0"/>
    <w:rsid w:val="1A1E6D1A"/>
    <w:rsid w:val="1A207187"/>
    <w:rsid w:val="1A2D66CC"/>
    <w:rsid w:val="1A444083"/>
    <w:rsid w:val="1AA44990"/>
    <w:rsid w:val="1AE34A46"/>
    <w:rsid w:val="1B2567D8"/>
    <w:rsid w:val="1B2A0F91"/>
    <w:rsid w:val="1B2E49DE"/>
    <w:rsid w:val="1B423AF7"/>
    <w:rsid w:val="1BA867D1"/>
    <w:rsid w:val="1C0F12F8"/>
    <w:rsid w:val="1C375E44"/>
    <w:rsid w:val="1C764B1C"/>
    <w:rsid w:val="1DA71B6E"/>
    <w:rsid w:val="1DCF07BE"/>
    <w:rsid w:val="1DD069A1"/>
    <w:rsid w:val="1DD10E83"/>
    <w:rsid w:val="1EEF28EA"/>
    <w:rsid w:val="1F3912B6"/>
    <w:rsid w:val="1F831D25"/>
    <w:rsid w:val="1FBF5BF3"/>
    <w:rsid w:val="200F1A58"/>
    <w:rsid w:val="202F4225"/>
    <w:rsid w:val="204104B4"/>
    <w:rsid w:val="20E12C41"/>
    <w:rsid w:val="212B057E"/>
    <w:rsid w:val="21570A17"/>
    <w:rsid w:val="217B2D9D"/>
    <w:rsid w:val="21A53CF7"/>
    <w:rsid w:val="21BB7E81"/>
    <w:rsid w:val="21FA0977"/>
    <w:rsid w:val="220D0C3D"/>
    <w:rsid w:val="2215787F"/>
    <w:rsid w:val="2268504D"/>
    <w:rsid w:val="229C3C2D"/>
    <w:rsid w:val="22A30A37"/>
    <w:rsid w:val="238F1B7D"/>
    <w:rsid w:val="239C5B07"/>
    <w:rsid w:val="23F2016A"/>
    <w:rsid w:val="24BA2AAC"/>
    <w:rsid w:val="2566799A"/>
    <w:rsid w:val="25D1795B"/>
    <w:rsid w:val="25EE021C"/>
    <w:rsid w:val="26365ABF"/>
    <w:rsid w:val="26BD430E"/>
    <w:rsid w:val="26F55403"/>
    <w:rsid w:val="274B4637"/>
    <w:rsid w:val="27A50008"/>
    <w:rsid w:val="27DA0519"/>
    <w:rsid w:val="2942030F"/>
    <w:rsid w:val="29437D4F"/>
    <w:rsid w:val="29A219F2"/>
    <w:rsid w:val="2A4572DF"/>
    <w:rsid w:val="2A900B62"/>
    <w:rsid w:val="2C1821B7"/>
    <w:rsid w:val="2C29586A"/>
    <w:rsid w:val="2C452D44"/>
    <w:rsid w:val="2C6F573D"/>
    <w:rsid w:val="2C842CF7"/>
    <w:rsid w:val="2DD71455"/>
    <w:rsid w:val="2DDD4E00"/>
    <w:rsid w:val="2EEE4E15"/>
    <w:rsid w:val="2F236A39"/>
    <w:rsid w:val="2F3216E1"/>
    <w:rsid w:val="2F327C4A"/>
    <w:rsid w:val="2F4F1691"/>
    <w:rsid w:val="2F9376F8"/>
    <w:rsid w:val="2FB7110D"/>
    <w:rsid w:val="301125F2"/>
    <w:rsid w:val="3070769A"/>
    <w:rsid w:val="30A9603D"/>
    <w:rsid w:val="30FA057F"/>
    <w:rsid w:val="312674E3"/>
    <w:rsid w:val="315B4F97"/>
    <w:rsid w:val="319150B3"/>
    <w:rsid w:val="31A00CE6"/>
    <w:rsid w:val="321B250E"/>
    <w:rsid w:val="322D4F8A"/>
    <w:rsid w:val="32C00484"/>
    <w:rsid w:val="33443FD1"/>
    <w:rsid w:val="33482722"/>
    <w:rsid w:val="335313AD"/>
    <w:rsid w:val="33DD76A8"/>
    <w:rsid w:val="340E3D16"/>
    <w:rsid w:val="343F562C"/>
    <w:rsid w:val="34E23FE0"/>
    <w:rsid w:val="35165DB6"/>
    <w:rsid w:val="353B5B7E"/>
    <w:rsid w:val="360D3620"/>
    <w:rsid w:val="362125C5"/>
    <w:rsid w:val="366C63A8"/>
    <w:rsid w:val="36FF686E"/>
    <w:rsid w:val="37444CBB"/>
    <w:rsid w:val="37710936"/>
    <w:rsid w:val="37FD51D6"/>
    <w:rsid w:val="37FD59DF"/>
    <w:rsid w:val="381C3802"/>
    <w:rsid w:val="384234A9"/>
    <w:rsid w:val="389334E6"/>
    <w:rsid w:val="398C6EAF"/>
    <w:rsid w:val="39CA1828"/>
    <w:rsid w:val="39CF7825"/>
    <w:rsid w:val="39EC2C1A"/>
    <w:rsid w:val="3A103841"/>
    <w:rsid w:val="3A4F77B4"/>
    <w:rsid w:val="3ACF2045"/>
    <w:rsid w:val="3C4B3BF5"/>
    <w:rsid w:val="3C9F04B0"/>
    <w:rsid w:val="3CE5696B"/>
    <w:rsid w:val="3D243E79"/>
    <w:rsid w:val="3D527CCA"/>
    <w:rsid w:val="3D855EB9"/>
    <w:rsid w:val="3DF2474F"/>
    <w:rsid w:val="3E84784A"/>
    <w:rsid w:val="4062374B"/>
    <w:rsid w:val="40990CD6"/>
    <w:rsid w:val="40D37D76"/>
    <w:rsid w:val="41513F60"/>
    <w:rsid w:val="41AA4F6D"/>
    <w:rsid w:val="41F52BE9"/>
    <w:rsid w:val="422020BF"/>
    <w:rsid w:val="42987ADF"/>
    <w:rsid w:val="42A8459D"/>
    <w:rsid w:val="43012127"/>
    <w:rsid w:val="440A3707"/>
    <w:rsid w:val="44376D6D"/>
    <w:rsid w:val="445B785F"/>
    <w:rsid w:val="44985602"/>
    <w:rsid w:val="45A5623A"/>
    <w:rsid w:val="466F23DA"/>
    <w:rsid w:val="46D82FDE"/>
    <w:rsid w:val="47556F69"/>
    <w:rsid w:val="4764223A"/>
    <w:rsid w:val="47726ABE"/>
    <w:rsid w:val="47D75FD7"/>
    <w:rsid w:val="47DB7507"/>
    <w:rsid w:val="47EF742B"/>
    <w:rsid w:val="484710B6"/>
    <w:rsid w:val="486B5F28"/>
    <w:rsid w:val="48C6491B"/>
    <w:rsid w:val="495F7C37"/>
    <w:rsid w:val="497725D2"/>
    <w:rsid w:val="4A9E29F1"/>
    <w:rsid w:val="4BDA7333"/>
    <w:rsid w:val="4C753DD4"/>
    <w:rsid w:val="4C89558D"/>
    <w:rsid w:val="4CFA3FC8"/>
    <w:rsid w:val="4D6A712F"/>
    <w:rsid w:val="4E210CE6"/>
    <w:rsid w:val="4E6B16DE"/>
    <w:rsid w:val="4FB73850"/>
    <w:rsid w:val="4FB91A90"/>
    <w:rsid w:val="503D5FE4"/>
    <w:rsid w:val="508C142A"/>
    <w:rsid w:val="51FE446C"/>
    <w:rsid w:val="5265255F"/>
    <w:rsid w:val="53695735"/>
    <w:rsid w:val="53750A2C"/>
    <w:rsid w:val="54AF5D69"/>
    <w:rsid w:val="54F91760"/>
    <w:rsid w:val="555C7557"/>
    <w:rsid w:val="55E56325"/>
    <w:rsid w:val="566501D2"/>
    <w:rsid w:val="56675E89"/>
    <w:rsid w:val="571E6E08"/>
    <w:rsid w:val="5723014B"/>
    <w:rsid w:val="572D2724"/>
    <w:rsid w:val="57424172"/>
    <w:rsid w:val="578C7B34"/>
    <w:rsid w:val="599D36B4"/>
    <w:rsid w:val="5A127855"/>
    <w:rsid w:val="5A15302D"/>
    <w:rsid w:val="5AF632BD"/>
    <w:rsid w:val="5B6B2CA6"/>
    <w:rsid w:val="5B6F3390"/>
    <w:rsid w:val="5BB930A9"/>
    <w:rsid w:val="5C4320E6"/>
    <w:rsid w:val="5CE17770"/>
    <w:rsid w:val="5D613EE5"/>
    <w:rsid w:val="5DE16A82"/>
    <w:rsid w:val="5E4E56A5"/>
    <w:rsid w:val="5E654DF9"/>
    <w:rsid w:val="5EB71BCF"/>
    <w:rsid w:val="60AE71E3"/>
    <w:rsid w:val="60ED2977"/>
    <w:rsid w:val="612C4155"/>
    <w:rsid w:val="6133081E"/>
    <w:rsid w:val="613B5098"/>
    <w:rsid w:val="61B16906"/>
    <w:rsid w:val="61C7305E"/>
    <w:rsid w:val="62346ABD"/>
    <w:rsid w:val="634976F5"/>
    <w:rsid w:val="63595DAF"/>
    <w:rsid w:val="636C21C5"/>
    <w:rsid w:val="63FB0A8E"/>
    <w:rsid w:val="643A506E"/>
    <w:rsid w:val="64490CED"/>
    <w:rsid w:val="6460227F"/>
    <w:rsid w:val="64BF3803"/>
    <w:rsid w:val="65272410"/>
    <w:rsid w:val="65795F7B"/>
    <w:rsid w:val="65D73706"/>
    <w:rsid w:val="663A0A9C"/>
    <w:rsid w:val="66843A47"/>
    <w:rsid w:val="67407357"/>
    <w:rsid w:val="674C35B1"/>
    <w:rsid w:val="676073D3"/>
    <w:rsid w:val="676261BB"/>
    <w:rsid w:val="6797158C"/>
    <w:rsid w:val="680A6397"/>
    <w:rsid w:val="68367C81"/>
    <w:rsid w:val="68755EEA"/>
    <w:rsid w:val="68CA5905"/>
    <w:rsid w:val="68D5661B"/>
    <w:rsid w:val="690459B3"/>
    <w:rsid w:val="696A6778"/>
    <w:rsid w:val="6970018A"/>
    <w:rsid w:val="698A7F7A"/>
    <w:rsid w:val="6A47591A"/>
    <w:rsid w:val="6AEB6B97"/>
    <w:rsid w:val="6B2D28E4"/>
    <w:rsid w:val="6D0E5C26"/>
    <w:rsid w:val="6D4358A2"/>
    <w:rsid w:val="6D827C48"/>
    <w:rsid w:val="6D856316"/>
    <w:rsid w:val="6E71551D"/>
    <w:rsid w:val="6EA46546"/>
    <w:rsid w:val="6EB61216"/>
    <w:rsid w:val="6EF04FE5"/>
    <w:rsid w:val="6F096DF6"/>
    <w:rsid w:val="6F10168B"/>
    <w:rsid w:val="6F413503"/>
    <w:rsid w:val="704B6165"/>
    <w:rsid w:val="706B5776"/>
    <w:rsid w:val="70B3531A"/>
    <w:rsid w:val="710672D0"/>
    <w:rsid w:val="71AA5C88"/>
    <w:rsid w:val="727A36D9"/>
    <w:rsid w:val="7288321F"/>
    <w:rsid w:val="739159F1"/>
    <w:rsid w:val="74631547"/>
    <w:rsid w:val="74E5705C"/>
    <w:rsid w:val="74F531BE"/>
    <w:rsid w:val="756D0E66"/>
    <w:rsid w:val="758B0687"/>
    <w:rsid w:val="76207B2E"/>
    <w:rsid w:val="76653DDD"/>
    <w:rsid w:val="766565BA"/>
    <w:rsid w:val="76AE5BF8"/>
    <w:rsid w:val="779E7EDB"/>
    <w:rsid w:val="77AA399F"/>
    <w:rsid w:val="77B864F1"/>
    <w:rsid w:val="77F264E4"/>
    <w:rsid w:val="780075E6"/>
    <w:rsid w:val="783E6BE2"/>
    <w:rsid w:val="78A078CD"/>
    <w:rsid w:val="78F032B4"/>
    <w:rsid w:val="799E616E"/>
    <w:rsid w:val="7A195DA0"/>
    <w:rsid w:val="7A4E4A77"/>
    <w:rsid w:val="7A61476A"/>
    <w:rsid w:val="7A762663"/>
    <w:rsid w:val="7AB72664"/>
    <w:rsid w:val="7B0378F8"/>
    <w:rsid w:val="7B151BCC"/>
    <w:rsid w:val="7BCE2359"/>
    <w:rsid w:val="7C220E85"/>
    <w:rsid w:val="7C48456E"/>
    <w:rsid w:val="7C762D47"/>
    <w:rsid w:val="7C7954A5"/>
    <w:rsid w:val="7DC13C8B"/>
    <w:rsid w:val="7EAC6E83"/>
    <w:rsid w:val="7EE37F7D"/>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2019-04-02T06:39:27Z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