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XX-YH-001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</w:rPr>
        <w:t>XX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ascii="Times New Roman" w:eastAsia="黑体"/>
          <w:bCs/>
          <w:color w:val="000000"/>
          <w:spacing w:val="20"/>
          <w:sz w:val="44"/>
        </w:rPr>
        <w:t>软件</w:t>
      </w:r>
      <w:r>
        <w:rPr>
          <w:rFonts w:hint="eastAsia" w:ascii="Times New Roman" w:eastAsia="黑体"/>
          <w:bCs/>
          <w:color w:val="000000"/>
          <w:spacing w:val="20"/>
          <w:sz w:val="44"/>
        </w:rPr>
        <w:t>用户手册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1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45"/>
            </w:pPr>
          </w:p>
        </w:tc>
        <w:tc>
          <w:tcPr>
            <w:tcW w:w="3990" w:type="dxa"/>
          </w:tcPr>
          <w:p>
            <w:pPr>
              <w:pStyle w:val="45"/>
            </w:pPr>
          </w:p>
        </w:tc>
        <w:tc>
          <w:tcPr>
            <w:tcW w:w="1260" w:type="dxa"/>
          </w:tcPr>
          <w:p>
            <w:pPr>
              <w:pStyle w:val="45"/>
            </w:pPr>
          </w:p>
        </w:tc>
        <w:tc>
          <w:tcPr>
            <w:tcW w:w="1140" w:type="dxa"/>
          </w:tcPr>
          <w:p>
            <w:pPr>
              <w:pStyle w:val="45"/>
            </w:pPr>
          </w:p>
        </w:tc>
        <w:tc>
          <w:tcPr>
            <w:tcW w:w="1835" w:type="dxa"/>
          </w:tcPr>
          <w:p>
            <w:pPr>
              <w:pStyle w:val="45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"_Toc24833" </w:instrText>
      </w:r>
      <w:r>
        <w:fldChar w:fldCharType="separate"/>
      </w:r>
      <w:r>
        <w:rPr>
          <w:rFonts w:hint="eastAsia" w:ascii="黑体" w:eastAsia="黑体"/>
        </w:rPr>
        <w:t xml:space="preserve">1 </w:t>
      </w:r>
      <w:r>
        <w:rPr>
          <w:rFonts w:hint="eastAsia" w:ascii="Times New Roman"/>
        </w:rPr>
        <w:t>引言</w:t>
      </w:r>
      <w:r>
        <w:tab/>
      </w:r>
      <w:r>
        <w:fldChar w:fldCharType="begin"/>
      </w:r>
      <w:r>
        <w:instrText xml:space="preserve"> PAGEREF _Toc24833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"_Toc7520" </w:instrText>
      </w:r>
      <w:r>
        <w:fldChar w:fldCharType="separate"/>
      </w:r>
      <w:r>
        <w:rPr>
          <w:rFonts w:hint="eastAsia" w:ascii="黑体" w:eastAsia="黑体"/>
        </w:rP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_Toc7520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"_Toc9481" </w:instrText>
      </w:r>
      <w:r>
        <w:fldChar w:fldCharType="separate"/>
      </w:r>
      <w:r>
        <w:rPr>
          <w:rFonts w:hint="eastAsia" w:ascii="黑体" w:eastAsia="黑体"/>
        </w:rP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_Toc9481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"_Toc1195" </w:instrText>
      </w:r>
      <w:r>
        <w:fldChar w:fldCharType="separate"/>
      </w:r>
      <w:r>
        <w:rPr>
          <w:rFonts w:hint="eastAsia" w:ascii="黑体" w:eastAsia="黑体"/>
        </w:rPr>
        <w:t xml:space="preserve">1.3 </w:t>
      </w:r>
      <w:r>
        <w:t>术语及缩略语</w:t>
      </w:r>
      <w:r>
        <w:tab/>
      </w:r>
      <w:r>
        <w:fldChar w:fldCharType="begin"/>
      </w:r>
      <w:r>
        <w:instrText xml:space="preserve"> PAGEREF _Toc1195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"_Toc15137" </w:instrText>
      </w:r>
      <w:r>
        <w:fldChar w:fldCharType="separate"/>
      </w:r>
      <w:r>
        <w:rPr>
          <w:rFonts w:hint="eastAsia" w:ascii="黑体" w:eastAsia="黑体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_Toc15137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"_Toc11296" </w:instrText>
      </w:r>
      <w:r>
        <w:fldChar w:fldCharType="separate"/>
      </w:r>
      <w:r>
        <w:rPr>
          <w:rFonts w:hint="eastAsia" w:ascii="黑体" w:eastAsia="黑体"/>
        </w:rPr>
        <w:t xml:space="preserve">2 </w:t>
      </w:r>
      <w:r>
        <w:rPr>
          <w:rFonts w:hint="eastAsia"/>
        </w:rPr>
        <w:t>软件综述</w:t>
      </w:r>
      <w:r>
        <w:tab/>
      </w:r>
      <w:r>
        <w:fldChar w:fldCharType="begin"/>
      </w:r>
      <w:r>
        <w:instrText xml:space="preserve"> PAGEREF _Toc11296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"_Toc7856" </w:instrText>
      </w:r>
      <w:r>
        <w:fldChar w:fldCharType="separate"/>
      </w:r>
      <w:r>
        <w:rPr>
          <w:rFonts w:hint="eastAsia" w:ascii="黑体" w:eastAsia="黑体"/>
        </w:rPr>
        <w:t xml:space="preserve">2.1 </w:t>
      </w:r>
      <w:r>
        <w:rPr>
          <w:rFonts w:hint="eastAsia"/>
        </w:rPr>
        <w:t>软件的特点</w:t>
      </w:r>
      <w:r>
        <w:tab/>
      </w:r>
      <w:r>
        <w:fldChar w:fldCharType="begin"/>
      </w:r>
      <w:r>
        <w:instrText xml:space="preserve"> PAGEREF _Toc7856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"_Toc11849" </w:instrText>
      </w:r>
      <w:r>
        <w:fldChar w:fldCharType="separate"/>
      </w:r>
      <w:r>
        <w:rPr>
          <w:rFonts w:hint="eastAsia" w:ascii="黑体" w:eastAsia="黑体"/>
        </w:rPr>
        <w:t xml:space="preserve">2.2 </w:t>
      </w:r>
      <w:r>
        <w:rPr>
          <w:rFonts w:hint="eastAsia"/>
        </w:rPr>
        <w:t>软件运行环境</w:t>
      </w:r>
      <w:r>
        <w:tab/>
      </w:r>
      <w:r>
        <w:fldChar w:fldCharType="begin"/>
      </w:r>
      <w:r>
        <w:instrText xml:space="preserve"> PAGEREF _Toc11849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"_Toc25045" </w:instrText>
      </w:r>
      <w:r>
        <w:fldChar w:fldCharType="separate"/>
      </w:r>
      <w:r>
        <w:rPr>
          <w:rFonts w:hint="eastAsia" w:ascii="黑体" w:eastAsia="黑体"/>
        </w:rPr>
        <w:t xml:space="preserve">2.3 </w:t>
      </w:r>
      <w:r>
        <w:rPr>
          <w:rFonts w:hint="eastAsia"/>
        </w:rPr>
        <w:t>软件的基本组成和操作概述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"_Toc6044" </w:instrText>
      </w:r>
      <w:r>
        <w:fldChar w:fldCharType="separate"/>
      </w:r>
      <w:r>
        <w:rPr>
          <w:rFonts w:hint="eastAsia" w:ascii="黑体" w:eastAsia="黑体"/>
        </w:rPr>
        <w:t xml:space="preserve">3 </w:t>
      </w:r>
      <w:r>
        <w:rPr>
          <w:rFonts w:hint="eastAsia"/>
        </w:rPr>
        <w:t>软件安装与初始化</w:t>
      </w:r>
      <w:r>
        <w:tab/>
      </w:r>
      <w:r>
        <w:fldChar w:fldCharType="begin"/>
      </w:r>
      <w:r>
        <w:instrText xml:space="preserve"> PAGEREF _Toc6044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"_Toc24247" </w:instrText>
      </w:r>
      <w:r>
        <w:fldChar w:fldCharType="separate"/>
      </w:r>
      <w:r>
        <w:rPr>
          <w:rFonts w:hint="eastAsia" w:ascii="黑体" w:eastAsia="黑体"/>
        </w:rPr>
        <w:t xml:space="preserve">4 </w:t>
      </w:r>
      <w:r>
        <w:rPr>
          <w:rFonts w:hint="eastAsia"/>
        </w:rPr>
        <w:t>使用指南</w:t>
      </w:r>
      <w:r>
        <w:tab/>
      </w:r>
      <w:r>
        <w:fldChar w:fldCharType="begin"/>
      </w:r>
      <w:r>
        <w:instrText xml:space="preserve"> PAGEREF _Toc24247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"_Toc774" </w:instrText>
      </w:r>
      <w:r>
        <w:fldChar w:fldCharType="separate"/>
      </w:r>
      <w:r>
        <w:rPr>
          <w:rFonts w:hint="eastAsia" w:ascii="黑体" w:eastAsia="黑体"/>
        </w:rPr>
        <w:t xml:space="preserve">4.1 </w:t>
      </w:r>
      <w:r>
        <w:rPr>
          <w:rFonts w:hint="eastAsia"/>
        </w:rPr>
        <w:t>XXXX功能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"_Toc20584" </w:instrText>
      </w:r>
      <w:r>
        <w:fldChar w:fldCharType="separate"/>
      </w:r>
      <w:r>
        <w:rPr>
          <w:rFonts w:hint="eastAsia" w:ascii="黑体" w:eastAsia="黑体"/>
        </w:rPr>
        <w:t xml:space="preserve">4.2 </w:t>
      </w:r>
      <w:r>
        <w:rPr>
          <w:rFonts w:hint="eastAsia"/>
        </w:rPr>
        <w:t>XXXX功能</w:t>
      </w:r>
      <w:r>
        <w:tab/>
      </w:r>
      <w:r>
        <w:fldChar w:fldCharType="begin"/>
      </w:r>
      <w:r>
        <w:instrText xml:space="preserve"> PAGEREF _Toc20584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957"/>
        </w:tabs>
      </w:pPr>
      <w:r>
        <w:fldChar w:fldCharType="begin"/>
      </w:r>
      <w:r>
        <w:instrText xml:space="preserve"> HYPERLINK \l "_Toc962" </w:instrText>
      </w:r>
      <w:r>
        <w:fldChar w:fldCharType="separate"/>
      </w:r>
      <w:r>
        <w:rPr>
          <w:rFonts w:hint="eastAsia" w:ascii="黑体" w:eastAsia="黑体"/>
        </w:rPr>
        <w:t xml:space="preserve">4.3 </w:t>
      </w:r>
      <w:r>
        <w:rPr>
          <w:rFonts w:hint="eastAsia"/>
        </w:rPr>
        <w:t>出错处理</w:t>
      </w:r>
      <w:r>
        <w:tab/>
      </w:r>
      <w:r>
        <w:fldChar w:fldCharType="begin"/>
      </w:r>
      <w:r>
        <w:instrText xml:space="preserve"> PAGEREF _Toc962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57"/>
        </w:tabs>
      </w:pPr>
      <w:r>
        <w:fldChar w:fldCharType="begin"/>
      </w:r>
      <w:r>
        <w:instrText xml:space="preserve"> HYPERLINK \l "_Toc30691" </w:instrText>
      </w:r>
      <w:r>
        <w:fldChar w:fldCharType="separate"/>
      </w:r>
      <w:r>
        <w:rPr>
          <w:rFonts w:hint="eastAsia" w:ascii="黑体" w:eastAsia="黑体"/>
        </w:rPr>
        <w:t xml:space="preserve">5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_Toc30691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before="120"/>
        <w:sectPr>
          <w:headerReference r:id="rId5" w:type="default"/>
          <w:footerReference r:id="rId6" w:type="default"/>
          <w:pgSz w:w="11906" w:h="16838"/>
          <w:pgMar w:top="1588" w:right="1361" w:bottom="1361" w:left="1588" w:header="1021" w:footer="1021" w:gutter="0"/>
          <w:pgNumType w:fmt="lowerRoman" w:start="1"/>
          <w:cols w:space="425" w:num="1"/>
          <w:docGrid w:type="linesAndChars" w:linePitch="326" w:charSpace="0"/>
        </w:sectPr>
      </w:pPr>
      <w:r>
        <w:fldChar w:fldCharType="end"/>
      </w:r>
    </w:p>
    <w:p>
      <w:pPr>
        <w:pStyle w:val="2"/>
        <w:adjustRightInd w:val="0"/>
        <w:snapToGrid w:val="0"/>
        <w:ind w:left="284"/>
        <w:rPr>
          <w:rFonts w:ascii="Times New Roman"/>
          <w:color w:val="000000"/>
        </w:rPr>
      </w:pPr>
      <w:bookmarkStart w:id="2" w:name="_Toc24833"/>
      <w:bookmarkStart w:id="3" w:name="_Toc476302640"/>
      <w:bookmarkStart w:id="4" w:name="_Toc53391794"/>
      <w:bookmarkStart w:id="5" w:name="_Toc77736576"/>
      <w:r>
        <w:rPr>
          <w:rFonts w:hint="eastAsia" w:ascii="Times New Roman"/>
          <w:color w:val="000000"/>
        </w:rPr>
        <w:t>引言</w:t>
      </w:r>
      <w:bookmarkEnd w:id="2"/>
      <w:bookmarkEnd w:id="3"/>
    </w:p>
    <w:p>
      <w:pPr>
        <w:pStyle w:val="4"/>
        <w:spacing w:line="360" w:lineRule="auto"/>
        <w:ind w:left="284"/>
      </w:pPr>
      <w:bookmarkStart w:id="6" w:name="_Toc7520"/>
      <w:bookmarkStart w:id="7" w:name="_Toc476302641"/>
      <w:r>
        <w:rPr>
          <w:rFonts w:hint="eastAsia"/>
        </w:rPr>
        <w:t>编写目的</w:t>
      </w:r>
      <w:bookmarkEnd w:id="6"/>
      <w:bookmarkEnd w:id="7"/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该文档的目的是描述</w:t>
      </w:r>
      <w:r>
        <w:rPr>
          <w:rFonts w:hint="eastAsia"/>
          <w:iCs/>
          <w:color w:val="auto"/>
          <w:lang w:val="en-US" w:eastAsia="zh-Hans"/>
        </w:rPr>
        <w:t>本直播</w:t>
      </w:r>
      <w:r>
        <w:rPr>
          <w:rFonts w:hint="eastAsia"/>
          <w:iCs/>
          <w:color w:val="auto"/>
        </w:rPr>
        <w:t>系统项目的用户使用说明，其主要内容包括: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运行环境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安装与配置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操作说明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本文档的预期的读者是: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项目开发人员，特别是编码人员;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软件维护人员;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技术管理人员;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4&gt;</w:t>
      </w:r>
      <w:r>
        <w:rPr>
          <w:rFonts w:hint="eastAsia"/>
          <w:iCs/>
          <w:color w:val="auto"/>
        </w:rPr>
        <w:t>执行软件质量保证计划的专门人员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5&gt;</w:t>
      </w:r>
      <w:r>
        <w:rPr>
          <w:rFonts w:hint="eastAsia"/>
          <w:iCs/>
          <w:color w:val="auto"/>
        </w:rPr>
        <w:t>参与本项目开发进程各阶段验证、确认以及负责为最后项目验收、鉴定提供相应报告的有关人员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6&gt;</w:t>
      </w:r>
      <w:r>
        <w:rPr>
          <w:rFonts w:hint="eastAsia"/>
          <w:iCs/>
          <w:color w:val="auto"/>
        </w:rPr>
        <w:t>合作各方有关部门的复杂人;项目负责人和全体参加人员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</w:p>
    <w:p>
      <w:pPr>
        <w:pStyle w:val="4"/>
        <w:spacing w:line="360" w:lineRule="auto"/>
        <w:ind w:left="284"/>
      </w:pPr>
      <w:bookmarkStart w:id="8" w:name="_Toc476302642"/>
      <w:bookmarkStart w:id="9" w:name="_Toc9481"/>
      <w:r>
        <w:rPr>
          <w:rFonts w:hint="eastAsia"/>
        </w:rPr>
        <w:t>背景</w:t>
      </w:r>
      <w:bookmarkEnd w:id="8"/>
      <w:bookmarkEnd w:id="9"/>
    </w:p>
    <w:p>
      <w:pPr>
        <w:pStyle w:val="28"/>
        <w:keepNext w:val="0"/>
        <w:keepLines w:val="0"/>
        <w:widowControl/>
        <w:suppressLineNumbers w:val="0"/>
        <w:ind w:firstLine="480" w:firstLineChars="200"/>
        <w:rPr>
          <w:rFonts w:hint="default"/>
          <w:color w:val="auto"/>
          <w:lang w:eastAsia="zh-Hans"/>
        </w:rPr>
      </w:pPr>
      <w:r>
        <w:t>随着互联网的高速发展以及终端软硬件计算能力不断提高,全景视频直播相关业务迅速扩张。全景视频作为VR的呈现方式之一,因其360度视角、高分辨率的特点在各个领域得到应用。在带来全新视觉体验的同时也伴随着视频数据量的巨大提升，根据 Zink Michael 等人 的调研结果，传输一个4k的360°全景视频到客户端并允许用户全方位的观看所需要的数据率是400Mb/s，是传统平面高清视频的10倍以上，因此在不同网络状况下尽可能保障视频质量、提高用户体验质量成为全景视频在线传输面临的巨大挑战。而传统的网络架构在海量访问下存在网络拥塞、网络丢包和延时响应等问题，这严重影响了用户观看全景视频的体验。在此背景下，内容分发网络技术凭借代理访问、边缘缓存、负载分担、就近访问等特点，具备提升响应速度、提高系统稳定性、降低主链路负载压力的效果，有广泛的应用前景。我们提出了一种单组播协同传输、嵌入QUIC重传机制的CDN直播网络架构，以探索未来直播网络发展的新方向。</w:t>
      </w:r>
      <w:bookmarkStart w:id="10" w:name="_Toc476302643"/>
    </w:p>
    <w:p>
      <w:pPr>
        <w:ind w:firstLine="359" w:firstLineChars="171"/>
        <w:rPr>
          <w:rFonts w:hint="default"/>
          <w:color w:val="auto"/>
          <w:lang w:eastAsia="zh-Hans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numPr>
          <w:numId w:val="0"/>
        </w:numPr>
        <w:spacing w:line="360" w:lineRule="auto"/>
        <w:ind w:left="360" w:leftChars="0"/>
        <w:rPr>
          <w:rFonts w:hint="default" w:eastAsia="宋体"/>
          <w:color w:val="0000FF"/>
          <w:lang w:val="en-US" w:eastAsia="zh-Hans"/>
        </w:rPr>
      </w:pPr>
    </w:p>
    <w:p>
      <w:pPr>
        <w:pStyle w:val="4"/>
        <w:spacing w:line="360" w:lineRule="auto"/>
        <w:ind w:left="284"/>
      </w:pPr>
      <w:bookmarkStart w:id="11" w:name="_Toc1195"/>
      <w:r>
        <w:t>术语及缩略语</w:t>
      </w:r>
      <w:bookmarkEnd w:id="10"/>
      <w:bookmarkEnd w:id="11"/>
    </w:p>
    <w:p>
      <w:pPr>
        <w:spacing w:line="360" w:lineRule="auto"/>
        <w:ind w:firstLine="425"/>
        <w:rPr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列出本文件中用到的专门术语的定义和外文首字母组词的原词组：</w:t>
      </w:r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1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1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7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spacing w:line="360" w:lineRule="auto"/>
        <w:ind w:left="284"/>
      </w:pPr>
      <w:bookmarkStart w:id="12" w:name="_Toc15137"/>
      <w:bookmarkStart w:id="13" w:name="_Toc476302644"/>
      <w:r>
        <w:rPr>
          <w:rFonts w:hint="eastAsia"/>
        </w:rPr>
        <w:t>参考资料</w:t>
      </w:r>
      <w:bookmarkEnd w:id="12"/>
      <w:bookmarkEnd w:id="13"/>
    </w:p>
    <w:p>
      <w:pPr>
        <w:spacing w:line="360" w:lineRule="auto"/>
        <w:ind w:firstLine="425"/>
        <w:rPr>
          <w:color w:val="0000FF"/>
        </w:rPr>
      </w:pPr>
      <w:r>
        <w:rPr>
          <w:rFonts w:hint="eastAsia"/>
          <w:color w:val="0000FF"/>
        </w:rPr>
        <w:t>列出需要使用的参考资料，如：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本项目的经核准的计划任务书或合同、上级机关的批文；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属于本项目的其他已发表的文件；</w:t>
      </w:r>
    </w:p>
    <w:p>
      <w:pPr>
        <w:numPr>
          <w:ilvl w:val="0"/>
          <w:numId w:val="8"/>
        </w:numPr>
        <w:spacing w:line="360" w:lineRule="auto"/>
        <w:rPr>
          <w:color w:val="0000FF"/>
        </w:rPr>
      </w:pPr>
      <w:r>
        <w:rPr>
          <w:rFonts w:hint="eastAsia"/>
          <w:color w:val="0000FF"/>
        </w:rPr>
        <w:t>本文件中各处引用的文件、资料、包括所要用到的软件开发标准。 列出这些文件资料的标题、文件编号、发表日期和出版单位，说明能够得到这些文件资料的来源。</w:t>
      </w:r>
    </w:p>
    <w:tbl>
      <w:tblPr>
        <w:tblStyle w:val="31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5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r>
              <w:rPr>
                <w:b w:val="0"/>
                <w:bCs/>
              </w:rPr>
              <w:t>QUIC: A UDP-Based Multiplexed and Secure Transport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45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p/>
    <w:p>
      <w:pPr>
        <w:pStyle w:val="2"/>
        <w:adjustRightInd w:val="0"/>
        <w:snapToGrid w:val="0"/>
        <w:rPr>
          <w:color w:val="000000"/>
        </w:rPr>
      </w:pPr>
      <w:bookmarkStart w:id="14" w:name="_Toc11296"/>
      <w:r>
        <w:rPr>
          <w:rFonts w:hint="eastAsia"/>
          <w:color w:val="000000"/>
        </w:rPr>
        <w:t>软件综述</w:t>
      </w:r>
      <w:bookmarkEnd w:id="4"/>
      <w:bookmarkEnd w:id="5"/>
      <w:bookmarkEnd w:id="14"/>
    </w:p>
    <w:p>
      <w:pPr>
        <w:pStyle w:val="4"/>
      </w:pPr>
      <w:bookmarkStart w:id="15" w:name="_Toc77736577"/>
      <w:bookmarkStart w:id="16" w:name="_Toc53391795"/>
      <w:bookmarkStart w:id="17" w:name="_Toc7856"/>
      <w:r>
        <w:rPr>
          <w:rFonts w:hint="eastAsia"/>
        </w:rPr>
        <w:t>软件的特点</w:t>
      </w:r>
      <w:bookmarkEnd w:id="15"/>
      <w:bookmarkEnd w:id="16"/>
      <w:bookmarkEnd w:id="17"/>
    </w:p>
    <w:p>
      <w:pPr>
        <w:pStyle w:val="28"/>
        <w:keepNext w:val="0"/>
        <w:keepLines w:val="0"/>
        <w:widowControl/>
        <w:suppressLineNumbers w:val="0"/>
        <w:ind w:firstLine="420" w:firstLineChars="200"/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基于quic重传的单组播协同直播系统是一个使用go语言编写的高性能流媒体服务器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使用了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Rtmp、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flv等传输协议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运行在linux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/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windows系统上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主要由云端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边缘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客户端三部分组成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推流者通过将视频流推送到云端服务器，云端通过单组播协同方式发送至边缘服务器，边缘服务器对丢失的包通过quic重传获取并提供http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flv服务；客户端通过就近向边缘服务器获取媒体流，从而获得稳定的观看体验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default"/>
          <w:color w:val="auto"/>
          <w:lang w:eastAsia="zh-Hans"/>
        </w:rPr>
        <w:t>通过这个系统为</w:t>
      </w:r>
      <w:r>
        <w:rPr>
          <w:rFonts w:hint="eastAsia"/>
          <w:color w:val="auto"/>
          <w:lang w:val="en-US" w:eastAsia="zh-Hans"/>
        </w:rPr>
        <w:t>减少了直播服务器传输过程中的网络带宽消耗</w:t>
      </w:r>
      <w:r>
        <w:rPr>
          <w:rFonts w:hint="default"/>
          <w:color w:val="auto"/>
          <w:lang w:eastAsia="zh-Hans"/>
        </w:rPr>
        <w:t>，可以大大减轻</w:t>
      </w:r>
      <w:r>
        <w:rPr>
          <w:rFonts w:hint="eastAsia"/>
          <w:color w:val="auto"/>
          <w:lang w:val="en-US" w:eastAsia="zh-Hans"/>
        </w:rPr>
        <w:t>传输网络的拥塞状况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并保证媒体数据传输的完整性</w:t>
      </w:r>
      <w:r>
        <w:rPr>
          <w:rFonts w:hint="default"/>
          <w:color w:val="auto"/>
          <w:lang w:eastAsia="zh-Hans"/>
        </w:rPr>
        <w:t>，提高</w:t>
      </w:r>
      <w:r>
        <w:rPr>
          <w:rFonts w:hint="eastAsia"/>
          <w:color w:val="auto"/>
          <w:lang w:val="en-US" w:eastAsia="zh-Hans"/>
        </w:rPr>
        <w:t>用户的观看体验</w:t>
      </w:r>
      <w:r>
        <w:rPr>
          <w:rFonts w:hint="default"/>
          <w:color w:val="auto"/>
          <w:lang w:eastAsia="zh-Hans"/>
        </w:rPr>
        <w:t>。</w:t>
      </w:r>
      <w:r>
        <w:rPr>
          <w:rFonts w:hint="eastAsia"/>
          <w:color w:val="auto"/>
          <w:lang w:val="en-US" w:eastAsia="zh-Hans"/>
        </w:rPr>
        <w:t>本系统在</w:t>
      </w:r>
      <w:r>
        <w:rPr>
          <w:rFonts w:hint="default"/>
          <w:color w:val="auto"/>
          <w:lang w:eastAsia="zh-Hans"/>
        </w:rPr>
        <w:t>设计</w:t>
      </w:r>
      <w:r>
        <w:rPr>
          <w:rFonts w:hint="eastAsia"/>
          <w:color w:val="auto"/>
          <w:lang w:val="en-US" w:eastAsia="zh-Hans"/>
        </w:rPr>
        <w:t>过程中</w:t>
      </w:r>
      <w:r>
        <w:rPr>
          <w:rFonts w:hint="default"/>
          <w:color w:val="auto"/>
          <w:lang w:eastAsia="zh-Hans"/>
        </w:rPr>
        <w:t>也</w:t>
      </w:r>
      <w:r>
        <w:rPr>
          <w:rFonts w:hint="eastAsia"/>
          <w:color w:val="auto"/>
          <w:lang w:val="en-US" w:eastAsia="zh-Hans"/>
        </w:rPr>
        <w:t>充分</w:t>
      </w:r>
      <w:r>
        <w:rPr>
          <w:rFonts w:hint="default"/>
          <w:color w:val="auto"/>
          <w:lang w:eastAsia="zh-Hans"/>
        </w:rPr>
        <w:t>注重了复用技术的运用。提高系统的灵活性、可扩充性和可维护性。</w:t>
      </w:r>
    </w:p>
    <w:p>
      <w:pPr>
        <w:pStyle w:val="4"/>
      </w:pPr>
      <w:bookmarkStart w:id="18" w:name="_Toc77736578"/>
      <w:bookmarkStart w:id="19" w:name="_Toc11849"/>
      <w:bookmarkStart w:id="20" w:name="_Toc53391796"/>
      <w:r>
        <w:rPr>
          <w:rFonts w:hint="eastAsia"/>
        </w:rPr>
        <w:t>软件运行环境</w:t>
      </w:r>
      <w:bookmarkEnd w:id="18"/>
      <w:bookmarkEnd w:id="19"/>
      <w:bookmarkEnd w:id="20"/>
      <w:r>
        <w:rPr>
          <w:rFonts w:hint="eastAsia"/>
        </w:rPr>
        <w:t xml:space="preserve"> </w:t>
      </w:r>
    </w:p>
    <w:p>
      <w:pPr>
        <w:pStyle w:val="5"/>
      </w:pPr>
      <w:bookmarkStart w:id="21" w:name="_Toc53391797"/>
      <w:r>
        <w:rPr>
          <w:rFonts w:hint="eastAsia"/>
        </w:rPr>
        <w:t>硬件环境</w:t>
      </w:r>
      <w:bookmarkEnd w:id="21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客户端：双核cpu 3.0G及以上，</w:t>
      </w:r>
      <w:r>
        <w:rPr>
          <w:rFonts w:hint="default"/>
          <w:b w:val="0"/>
          <w:bCs w:val="0"/>
          <w:color w:val="auto"/>
          <w:szCs w:val="22"/>
        </w:rPr>
        <w:t>4</w:t>
      </w:r>
      <w:r>
        <w:rPr>
          <w:rFonts w:hint="eastAsia"/>
          <w:b w:val="0"/>
          <w:bCs w:val="0"/>
          <w:color w:val="auto"/>
          <w:szCs w:val="22"/>
        </w:rPr>
        <w:t>G内存；安装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google</w:t>
      </w:r>
      <w:r>
        <w:rPr>
          <w:rFonts w:hint="default"/>
          <w:b w:val="0"/>
          <w:bCs w:val="0"/>
          <w:color w:val="auto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chrome</w:t>
      </w:r>
      <w:r>
        <w:rPr>
          <w:rFonts w:hint="eastAsia"/>
          <w:b w:val="0"/>
          <w:bCs w:val="0"/>
          <w:color w:val="auto"/>
          <w:szCs w:val="22"/>
        </w:rPr>
        <w:t>浏览器，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最好拥有独立显卡</w:t>
      </w:r>
      <w:r>
        <w:rPr>
          <w:rFonts w:hint="default"/>
          <w:b w:val="0"/>
          <w:bCs w:val="0"/>
          <w:color w:val="auto"/>
          <w:szCs w:val="22"/>
          <w:lang w:eastAsia="zh-Hans"/>
        </w:rPr>
        <w:t>。</w:t>
      </w:r>
    </w:p>
    <w:p>
      <w:pPr>
        <w:spacing w:line="360" w:lineRule="auto"/>
        <w:ind w:firstLine="420"/>
        <w:rPr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服务器配置如下:</w:t>
      </w:r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服务器配置</w:t>
      </w:r>
      <w:r>
        <w:rPr>
          <w:rFonts w:ascii="Times New Roman"/>
          <w:color w:val="000000"/>
        </w:rPr>
        <w:t>一览表</w:t>
      </w:r>
    </w:p>
    <w:tbl>
      <w:tblPr>
        <w:tblStyle w:val="31"/>
        <w:tblW w:w="917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475"/>
        <w:gridCol w:w="3322"/>
        <w:gridCol w:w="827"/>
        <w:gridCol w:w="1873"/>
      </w:tblGrid>
      <w:tr>
        <w:trPr>
          <w:cantSplit/>
          <w:trHeight w:val="367" w:hRule="atLeast"/>
          <w:tblHeader/>
        </w:trPr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47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硬件项名称</w:t>
            </w:r>
          </w:p>
        </w:tc>
        <w:tc>
          <w:tcPr>
            <w:tcW w:w="332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硬件要求</w:t>
            </w:r>
          </w:p>
        </w:tc>
        <w:tc>
          <w:tcPr>
            <w:tcW w:w="827" w:type="dxa"/>
            <w:tcBorders>
              <w:top w:val="single" w:color="auto" w:sz="12" w:space="0"/>
              <w:bottom w:val="single" w:color="auto" w:sz="12" w:space="0"/>
              <w:right w:val="single" w:color="000000" w:sz="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73" w:type="dxa"/>
            <w:tcBorders>
              <w:top w:val="single" w:color="auto" w:sz="12" w:space="0"/>
              <w:left w:val="single" w:color="000000" w:sz="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2"/>
              <w:numPr>
                <w:ilvl w:val="0"/>
                <w:numId w:val="9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322" w:type="dxa"/>
            <w:vAlign w:val="center"/>
          </w:tcPr>
          <w:p>
            <w:pPr>
              <w:pStyle w:val="45"/>
              <w:adjustRightInd w:val="0"/>
              <w:snapToGrid w:val="0"/>
              <w:jc w:val="left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4F81BD" w:themeColor="accent1"/>
                <w:szCs w:val="21"/>
              </w:rPr>
            </w:pPr>
            <w:r>
              <w:rPr>
                <w:rFonts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ascii="Arial Unicode MS" w:hAnsi="Arial Unicode M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2"/>
              <w:numPr>
                <w:ilvl w:val="0"/>
                <w:numId w:val="9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322" w:type="dxa"/>
            <w:vAlign w:val="center"/>
          </w:tcPr>
          <w:p>
            <w:pPr>
              <w:pStyle w:val="45"/>
              <w:adjustRightInd w:val="0"/>
              <w:snapToGrid w:val="0"/>
              <w:jc w:val="left"/>
              <w:rPr>
                <w:rFonts w:hint="eastAsia"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color w:val="4F81BD" w:themeColor="accent1"/>
                <w:szCs w:val="21"/>
              </w:rPr>
            </w:pPr>
            <w:r>
              <w:rPr>
                <w:rFonts w:hint="default"/>
                <w:color w:val="4F81BD" w:themeColor="accent1"/>
                <w:szCs w:val="21"/>
              </w:rPr>
              <w:t>2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Arial Unicode MS" w:hAnsi="Arial Unicode MS" w:eastAsia="宋体"/>
                <w:lang w:val="en-US" w:eastAsia="zh-Hans"/>
              </w:rPr>
            </w:pPr>
            <w:r>
              <w:rPr>
                <w:rFonts w:hint="eastAsia" w:ascii="Arial Unicode MS" w:hAnsi="Arial Unicode MS"/>
                <w:lang w:val="en-US" w:eastAsia="zh-Hans"/>
              </w:rPr>
              <w:t>可以是大于</w:t>
            </w:r>
            <w:r>
              <w:rPr>
                <w:rFonts w:hint="default" w:ascii="Arial Unicode MS" w:hAnsi="Arial Unicode MS"/>
                <w:lang w:eastAsia="zh-Hans"/>
              </w:rPr>
              <w:t>1</w:t>
            </w:r>
            <w:r>
              <w:rPr>
                <w:rFonts w:hint="eastAsia" w:ascii="Arial Unicode MS" w:hAnsi="Arial Unicode MS"/>
                <w:lang w:val="en-US" w:eastAsia="zh-Hans"/>
              </w:rPr>
              <w:t>的任意数量</w:t>
            </w:r>
          </w:p>
        </w:tc>
      </w:tr>
    </w:tbl>
    <w:p>
      <w:pPr>
        <w:pStyle w:val="3"/>
        <w:adjustRightInd w:val="0"/>
        <w:snapToGrid w:val="0"/>
        <w:ind w:firstLine="480"/>
        <w:rPr>
          <w:color w:val="000000"/>
        </w:rPr>
      </w:pPr>
    </w:p>
    <w:p>
      <w:pPr>
        <w:pStyle w:val="5"/>
      </w:pPr>
      <w:bookmarkStart w:id="22" w:name="_Toc53391798"/>
      <w:r>
        <w:rPr>
          <w:rFonts w:hint="eastAsia"/>
        </w:rPr>
        <w:t>软件环境</w:t>
      </w:r>
      <w:bookmarkEnd w:id="22"/>
    </w:p>
    <w:p>
      <w:pPr>
        <w:pStyle w:val="41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软件环境</w:t>
      </w:r>
      <w:r>
        <w:rPr>
          <w:rFonts w:ascii="Times New Roman"/>
          <w:color w:val="000000"/>
        </w:rPr>
        <w:t>一览表</w:t>
      </w:r>
    </w:p>
    <w:tbl>
      <w:tblPr>
        <w:tblStyle w:val="31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3401"/>
        <w:gridCol w:w="851"/>
        <w:gridCol w:w="1978"/>
      </w:tblGrid>
      <w:tr>
        <w:tc>
          <w:tcPr>
            <w:tcW w:w="675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 w:hAnsi="宋体"/>
              </w:rPr>
            </w:pPr>
            <w:bookmarkStart w:id="23" w:name="OLE_LINK19"/>
            <w:bookmarkStart w:id="24" w:name="OLE_LINK18"/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软件需求名称/标识</w:t>
            </w:r>
          </w:p>
        </w:tc>
        <w:tc>
          <w:tcPr>
            <w:tcW w:w="340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具体要求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197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BFBFBF"/>
            <w:vAlign w:val="center"/>
          </w:tcPr>
          <w:p>
            <w:pPr>
              <w:pStyle w:val="45"/>
              <w:adjustRightInd w:val="0"/>
              <w:snapToGrid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numPr>
                <w:ilvl w:val="0"/>
                <w:numId w:val="10"/>
              </w:numPr>
              <w:jc w:val="center"/>
            </w:pPr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go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1.18+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numPr>
                <w:ilvl w:val="0"/>
                <w:numId w:val="10"/>
              </w:numPr>
              <w:jc w:val="center"/>
            </w:pPr>
            <w:bookmarkStart w:id="25" w:name="_Toc53391801"/>
            <w:bookmarkStart w:id="26" w:name="_Toc25045"/>
            <w:bookmarkStart w:id="27" w:name="_Toc77736579"/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、go1.18+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eastAsia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5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bookmarkEnd w:id="23"/>
      <w:bookmarkEnd w:id="24"/>
    </w:tbl>
    <w:p>
      <w:pPr>
        <w:pStyle w:val="4"/>
        <w:rPr>
          <w:rFonts w:ascii="黑体"/>
        </w:rPr>
      </w:pPr>
      <w:r>
        <w:rPr>
          <w:rFonts w:hint="eastAsia"/>
        </w:rPr>
        <w:t>软件的基本组成和操作概述</w:t>
      </w:r>
      <w:bookmarkEnd w:id="25"/>
      <w:bookmarkEnd w:id="26"/>
      <w:bookmarkEnd w:id="27"/>
      <w:bookmarkStart w:id="28" w:name="_Toc53391802"/>
      <w:bookmarkStart w:id="29" w:name="_Toc77736580"/>
    </w:p>
    <w:bookmarkEnd w:id="28"/>
    <w:bookmarkEnd w:id="29"/>
    <w:p>
      <w:pPr>
        <w:pStyle w:val="28"/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eastAsia="zh-Hans" w:bidi="ar-SA"/>
        </w:rPr>
      </w:pPr>
      <w:bookmarkStart w:id="30" w:name="_Toc17620733"/>
      <w:bookmarkStart w:id="31" w:name="_Toc6044"/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系统由云端-边缘-客户端三部分组成，在云端服务器接受直播/点播源的rtmp全景视频流，并转换为flv格式视频流，通过RTP组播切片发送至边缘服务器同时缓存一定数量的数据包；边缘节点主要由RTP缓存模块、flv解析模块和http-flv服务模块组成，通过对数据包的排序和重传以应对复杂的网络环境；客户端通过就近向边缘服务器获取媒体流，减轻云端服务器的负载，获得稳定的观看体验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eastAsia="zh-Hans" w:bidi="ar-SA"/>
        </w:rPr>
        <w:t>。</w:t>
      </w:r>
      <w:bookmarkStart w:id="43" w:name="_GoBack"/>
      <w:bookmarkEnd w:id="43"/>
    </w:p>
    <w:p>
      <w:pPr>
        <w:pStyle w:val="2"/>
      </w:pPr>
      <w:r>
        <w:rPr>
          <w:rFonts w:hint="eastAsia"/>
        </w:rPr>
        <w:t>软件安装</w:t>
      </w:r>
      <w:bookmarkEnd w:id="30"/>
      <w:r>
        <w:rPr>
          <w:rFonts w:hint="eastAsia"/>
        </w:rPr>
        <w:t>与初始化</w:t>
      </w:r>
      <w:bookmarkEnd w:id="31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说明软件安装的详细步骤、与软件安装有关的安全和保密信息、安装过程中可能出现的问题和排除方法。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软件安装的步骤应按照不同的安装方式（首次安装或升级安装）、不同的操作环境或应用软件环境分别进行叙述。安装步骤应当详细，并配合实际的安装界面进行描述。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安全与保密信息指在安装过程中或安装后系统首次启动时，用户可见的安全与保密特性。如：登陆密码说明；从何处获得密码；如何添加或删除密码等。</w:t>
      </w:r>
    </w:p>
    <w:p>
      <w:pPr>
        <w:pStyle w:val="2"/>
      </w:pPr>
      <w:bookmarkStart w:id="32" w:name="_Toc24247"/>
      <w:r>
        <w:rPr>
          <w:rFonts w:hint="eastAsia"/>
        </w:rPr>
        <w:t>使用指南</w:t>
      </w:r>
      <w:bookmarkEnd w:id="32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此处对本节内容的组织方式（如按功能、菜单、窗口）进行说明，同时应说明必须按特定顺序执行的处理流程。</w:t>
      </w:r>
    </w:p>
    <w:p>
      <w:pPr>
        <w:pStyle w:val="4"/>
      </w:pPr>
      <w:bookmarkStart w:id="33" w:name="_Toc774"/>
      <w:bookmarkStart w:id="34" w:name="_Toc294597243"/>
      <w:bookmarkStart w:id="35" w:name="_Toc294597278"/>
      <w:bookmarkStart w:id="36" w:name="_Toc53391812"/>
      <w:bookmarkStart w:id="37" w:name="_Toc77736590"/>
      <w:r>
        <w:rPr>
          <w:rFonts w:hint="eastAsia"/>
        </w:rPr>
        <w:t>XXXX功能</w:t>
      </w:r>
      <w:bookmarkEnd w:id="33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本节的名称应当对应所描述的功能、菜单、或窗口等。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操作步骤应当详细，并配合实际的界面进行描述。描述内容包括：输入，输出，诊断，错误或警告信息等。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例：用户登录，描述打开用户登录界面的步骤，描述在登录过程中需要输入的信息及其具体格式，描述登录成功后的场景以及登录失败的提示信息。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所有步骤均应有截图配合。</w:t>
      </w:r>
    </w:p>
    <w:p>
      <w:pPr>
        <w:pStyle w:val="4"/>
      </w:pPr>
      <w:bookmarkStart w:id="38" w:name="_Toc20584"/>
      <w:r>
        <w:rPr>
          <w:rFonts w:hint="eastAsia"/>
        </w:rPr>
        <w:t>XXXX功能</w:t>
      </w:r>
      <w:bookmarkEnd w:id="38"/>
    </w:p>
    <w:p>
      <w:pPr>
        <w:pStyle w:val="3"/>
      </w:pPr>
    </w:p>
    <w:bookmarkEnd w:id="34"/>
    <w:bookmarkEnd w:id="35"/>
    <w:bookmarkEnd w:id="36"/>
    <w:bookmarkEnd w:id="37"/>
    <w:p>
      <w:pPr>
        <w:pStyle w:val="4"/>
      </w:pPr>
      <w:bookmarkStart w:id="39" w:name="_Toc17620739"/>
      <w:bookmarkStart w:id="40" w:name="_Toc962"/>
      <w:r>
        <w:rPr>
          <w:rFonts w:hint="eastAsia"/>
        </w:rPr>
        <w:t>出错处理</w:t>
      </w:r>
      <w:bookmarkEnd w:id="39"/>
      <w:bookmarkEnd w:id="40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说明软件运行过程中可能遇到的问题和相应处理措施。</w:t>
      </w:r>
    </w:p>
    <w:p>
      <w:pPr>
        <w:pStyle w:val="2"/>
      </w:pPr>
      <w:bookmarkStart w:id="41" w:name="_Toc17620740"/>
      <w:bookmarkStart w:id="42" w:name="_Toc30691"/>
      <w:r>
        <w:rPr>
          <w:rFonts w:hint="eastAsia"/>
        </w:rPr>
        <w:t>附录</w:t>
      </w:r>
      <w:bookmarkEnd w:id="41"/>
      <w:bookmarkEnd w:id="42"/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附录的内容和本手册主体的内容不能重复，主体的相关部分应向用户指明可以参考的相应附录部分。以下内容均可作为附录：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技术支持信息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错误排除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硬件技术规格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词汇表及索引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相关基础知识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命令索引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>提示信息索引</w:t>
      </w:r>
    </w:p>
    <w:p>
      <w:pPr>
        <w:spacing w:line="360" w:lineRule="auto"/>
        <w:ind w:firstLine="420"/>
        <w:rPr>
          <w:color w:val="0000FF"/>
        </w:rPr>
      </w:pPr>
      <w:r>
        <w:rPr>
          <w:rFonts w:hint="eastAsia"/>
          <w:color w:val="0000FF"/>
        </w:rPr>
        <w:t xml:space="preserve">功能键索引 </w:t>
      </w:r>
      <w:r>
        <w:rPr>
          <w:color w:val="0000FF"/>
        </w:rPr>
        <w:t xml:space="preserve"> </w:t>
      </w:r>
    </w:p>
    <w:p>
      <w:pPr>
        <w:pStyle w:val="3"/>
        <w:adjustRightInd w:val="0"/>
        <w:snapToGrid w:val="0"/>
      </w:pPr>
    </w:p>
    <w:sectPr>
      <w:headerReference r:id="rId7" w:type="default"/>
      <w:footerReference r:id="rId8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1</w:t>
    </w:r>
    <w:r>
      <w:rPr>
        <w:rStyle w:val="34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center"/>
      <w:rPr>
        <w:sz w:val="18"/>
      </w:rPr>
    </w:pPr>
    <w:r>
      <w:rPr>
        <w:rStyle w:val="34"/>
        <w:sz w:val="18"/>
      </w:rPr>
      <w:fldChar w:fldCharType="begin"/>
    </w:r>
    <w:r>
      <w:rPr>
        <w:rStyle w:val="34"/>
        <w:sz w:val="18"/>
      </w:rPr>
      <w:instrText xml:space="preserve"> PAGE </w:instrText>
    </w:r>
    <w:r>
      <w:rPr>
        <w:rStyle w:val="34"/>
        <w:sz w:val="18"/>
      </w:rPr>
      <w:fldChar w:fldCharType="separate"/>
    </w:r>
    <w:r>
      <w:rPr>
        <w:rStyle w:val="34"/>
        <w:sz w:val="18"/>
      </w:rPr>
      <w:t>i</w:t>
    </w:r>
    <w:r>
      <w:rPr>
        <w:rStyle w:val="34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4"/>
        <w:sz w:val="18"/>
      </w:rPr>
    </w:pPr>
    <w:r>
      <w:rPr>
        <w:rStyle w:val="34"/>
        <w:sz w:val="18"/>
      </w:rPr>
      <w:fldChar w:fldCharType="begin"/>
    </w:r>
    <w:r>
      <w:rPr>
        <w:rStyle w:val="34"/>
        <w:sz w:val="18"/>
      </w:rPr>
      <w:instrText xml:space="preserve">PAGE  </w:instrText>
    </w:r>
    <w:r>
      <w:rPr>
        <w:rStyle w:val="34"/>
        <w:sz w:val="18"/>
      </w:rPr>
      <w:fldChar w:fldCharType="separate"/>
    </w:r>
    <w:r>
      <w:rPr>
        <w:rStyle w:val="34"/>
        <w:sz w:val="18"/>
      </w:rPr>
      <w:t>3</w:t>
    </w:r>
    <w:r>
      <w:rPr>
        <w:rStyle w:val="34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669325E"/>
    <w:multiLevelType w:val="multilevel"/>
    <w:tmpl w:val="2669325E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39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42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994672"/>
    <w:multiLevelType w:val="multilevel"/>
    <w:tmpl w:val="57994672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>
    <w:nsid w:val="68C93600"/>
    <w:multiLevelType w:val="multilevel"/>
    <w:tmpl w:val="68C93600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8C74BF"/>
    <w:multiLevelType w:val="singleLevel"/>
    <w:tmpl w:val="6C8C74BF"/>
    <w:lvl w:ilvl="0" w:tentative="0">
      <w:start w:val="1"/>
      <w:numFmt w:val="decimal"/>
      <w:pStyle w:val="43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8">
    <w:nsid w:val="708C0438"/>
    <w:multiLevelType w:val="singleLevel"/>
    <w:tmpl w:val="708C0438"/>
    <w:lvl w:ilvl="0" w:tentative="0">
      <w:start w:val="1"/>
      <w:numFmt w:val="bullet"/>
      <w:pStyle w:val="40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9">
    <w:nsid w:val="7B2F09EA"/>
    <w:multiLevelType w:val="singleLevel"/>
    <w:tmpl w:val="7B2F09EA"/>
    <w:lvl w:ilvl="0" w:tentative="0">
      <w:start w:val="1"/>
      <w:numFmt w:val="decimal"/>
      <w:pStyle w:val="41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29E7"/>
    <w:rsid w:val="00122027"/>
    <w:rsid w:val="00124DF4"/>
    <w:rsid w:val="001319A8"/>
    <w:rsid w:val="00131CB2"/>
    <w:rsid w:val="001340FB"/>
    <w:rsid w:val="001423F1"/>
    <w:rsid w:val="00144311"/>
    <w:rsid w:val="001479E6"/>
    <w:rsid w:val="00150380"/>
    <w:rsid w:val="00153D55"/>
    <w:rsid w:val="00154AC1"/>
    <w:rsid w:val="001565A6"/>
    <w:rsid w:val="00157F25"/>
    <w:rsid w:val="0016105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996"/>
    <w:rsid w:val="001A5B38"/>
    <w:rsid w:val="001B1202"/>
    <w:rsid w:val="001B24FC"/>
    <w:rsid w:val="001C406E"/>
    <w:rsid w:val="001C606F"/>
    <w:rsid w:val="001C6D3B"/>
    <w:rsid w:val="001C7DDA"/>
    <w:rsid w:val="001D04ED"/>
    <w:rsid w:val="001D0FF5"/>
    <w:rsid w:val="001D61A6"/>
    <w:rsid w:val="001D63B1"/>
    <w:rsid w:val="001E2242"/>
    <w:rsid w:val="001E4CAF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46E2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69F6"/>
    <w:rsid w:val="00340A22"/>
    <w:rsid w:val="00342610"/>
    <w:rsid w:val="00344348"/>
    <w:rsid w:val="003470E7"/>
    <w:rsid w:val="003479E2"/>
    <w:rsid w:val="0035001B"/>
    <w:rsid w:val="00350F24"/>
    <w:rsid w:val="0035137E"/>
    <w:rsid w:val="003618F2"/>
    <w:rsid w:val="0036751A"/>
    <w:rsid w:val="00367DAF"/>
    <w:rsid w:val="00374E63"/>
    <w:rsid w:val="0037546A"/>
    <w:rsid w:val="00375A99"/>
    <w:rsid w:val="00376C6C"/>
    <w:rsid w:val="00377358"/>
    <w:rsid w:val="003856A6"/>
    <w:rsid w:val="0039283E"/>
    <w:rsid w:val="0039312F"/>
    <w:rsid w:val="0039650B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4E50"/>
    <w:rsid w:val="00415754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54F0"/>
    <w:rsid w:val="00561977"/>
    <w:rsid w:val="00563F2F"/>
    <w:rsid w:val="00570368"/>
    <w:rsid w:val="00572ADF"/>
    <w:rsid w:val="00576A6D"/>
    <w:rsid w:val="00580D14"/>
    <w:rsid w:val="00582831"/>
    <w:rsid w:val="00585041"/>
    <w:rsid w:val="0058675C"/>
    <w:rsid w:val="005903B1"/>
    <w:rsid w:val="00595CED"/>
    <w:rsid w:val="00596103"/>
    <w:rsid w:val="005A0723"/>
    <w:rsid w:val="005A6E99"/>
    <w:rsid w:val="005A70FC"/>
    <w:rsid w:val="005B48A0"/>
    <w:rsid w:val="005C69E9"/>
    <w:rsid w:val="005C75C2"/>
    <w:rsid w:val="005D24BB"/>
    <w:rsid w:val="005D6E32"/>
    <w:rsid w:val="005E1AED"/>
    <w:rsid w:val="005E2A06"/>
    <w:rsid w:val="005E2E7D"/>
    <w:rsid w:val="005E6D70"/>
    <w:rsid w:val="005F13A7"/>
    <w:rsid w:val="005F41BD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636A"/>
    <w:rsid w:val="00673A60"/>
    <w:rsid w:val="00681C6D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B23EE"/>
    <w:rsid w:val="006B515A"/>
    <w:rsid w:val="006B7BED"/>
    <w:rsid w:val="006C0FD8"/>
    <w:rsid w:val="006C1828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2E99"/>
    <w:rsid w:val="00746A08"/>
    <w:rsid w:val="00751B76"/>
    <w:rsid w:val="00754070"/>
    <w:rsid w:val="00760D5A"/>
    <w:rsid w:val="00763003"/>
    <w:rsid w:val="00765C16"/>
    <w:rsid w:val="00766FE4"/>
    <w:rsid w:val="00773A7D"/>
    <w:rsid w:val="00774A53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667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66D1"/>
    <w:rsid w:val="00A470DB"/>
    <w:rsid w:val="00A542C1"/>
    <w:rsid w:val="00A54F75"/>
    <w:rsid w:val="00A54FA0"/>
    <w:rsid w:val="00A606E7"/>
    <w:rsid w:val="00A64623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1EF2"/>
    <w:rsid w:val="00CC5C8B"/>
    <w:rsid w:val="00CC74E8"/>
    <w:rsid w:val="00CC7EE3"/>
    <w:rsid w:val="00CD05BE"/>
    <w:rsid w:val="00CD4AF6"/>
    <w:rsid w:val="00CD755E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94AFA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921"/>
    <w:rsid w:val="00E736B9"/>
    <w:rsid w:val="00E770F9"/>
    <w:rsid w:val="00E77BF7"/>
    <w:rsid w:val="00E805F2"/>
    <w:rsid w:val="00E827D0"/>
    <w:rsid w:val="00E842D1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1523F"/>
    <w:rsid w:val="00F20120"/>
    <w:rsid w:val="00F3519B"/>
    <w:rsid w:val="00F35316"/>
    <w:rsid w:val="00F37FF1"/>
    <w:rsid w:val="00F407D8"/>
    <w:rsid w:val="00F4268D"/>
    <w:rsid w:val="00F517CB"/>
    <w:rsid w:val="00F517FE"/>
    <w:rsid w:val="00F53EF1"/>
    <w:rsid w:val="00F56291"/>
    <w:rsid w:val="00F57422"/>
    <w:rsid w:val="00F62369"/>
    <w:rsid w:val="00F63D8E"/>
    <w:rsid w:val="00F63E1B"/>
    <w:rsid w:val="00F65C7D"/>
    <w:rsid w:val="00F76D1A"/>
    <w:rsid w:val="00F80FED"/>
    <w:rsid w:val="00F9036B"/>
    <w:rsid w:val="00F9117B"/>
    <w:rsid w:val="00F93EFF"/>
    <w:rsid w:val="00F9586B"/>
    <w:rsid w:val="00FA19CD"/>
    <w:rsid w:val="00FA4CE0"/>
    <w:rsid w:val="00FA5E5F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D22E3"/>
    <w:rsid w:val="00FD3476"/>
    <w:rsid w:val="00FD36AD"/>
    <w:rsid w:val="00FD4D04"/>
    <w:rsid w:val="00FD5556"/>
    <w:rsid w:val="00FF52BC"/>
    <w:rsid w:val="0B4B2BB4"/>
    <w:rsid w:val="1ACC5DDD"/>
    <w:rsid w:val="1FFAB0A1"/>
    <w:rsid w:val="276C412F"/>
    <w:rsid w:val="43330362"/>
    <w:rsid w:val="5B970CFC"/>
    <w:rsid w:val="67D7359D"/>
    <w:rsid w:val="758D4FBC"/>
    <w:rsid w:val="7DFFE20E"/>
    <w:rsid w:val="DEFD2BC6"/>
    <w:rsid w:val="ED7E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line="300" w:lineRule="auto"/>
      <w:ind w:left="0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0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83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57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47"/>
    <w:qFormat/>
    <w:uiPriority w:val="0"/>
    <w:pPr>
      <w:spacing w:line="300" w:lineRule="auto"/>
      <w:ind w:firstLine="482"/>
    </w:pPr>
    <w:rPr>
      <w:sz w:val="24"/>
    </w:rPr>
  </w:style>
  <w:style w:type="paragraph" w:styleId="9">
    <w:name w:val="toc 7"/>
    <w:basedOn w:val="1"/>
    <w:next w:val="1"/>
    <w:semiHidden/>
    <w:qFormat/>
    <w:uiPriority w:val="0"/>
    <w:pPr>
      <w:ind w:left="2520" w:leftChars="1200"/>
    </w:pPr>
  </w:style>
  <w:style w:type="paragraph" w:styleId="10">
    <w:name w:val="caption"/>
    <w:basedOn w:val="1"/>
    <w:next w:val="1"/>
    <w:link w:val="49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Body Text"/>
    <w:basedOn w:val="1"/>
    <w:link w:val="94"/>
    <w:qFormat/>
    <w:uiPriority w:val="0"/>
    <w:pPr>
      <w:spacing w:after="12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6"/>
    <w:next w:val="1"/>
    <w:qFormat/>
    <w:uiPriority w:val="39"/>
  </w:style>
  <w:style w:type="paragraph" w:styleId="16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17">
    <w:name w:val="Plain Text"/>
    <w:basedOn w:val="1"/>
    <w:link w:val="59"/>
    <w:qFormat/>
    <w:uiPriority w:val="0"/>
    <w:rPr>
      <w:rFonts w:hAnsi="Courier New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8"/>
    <w:qFormat/>
    <w:uiPriority w:val="0"/>
    <w:rPr>
      <w:sz w:val="18"/>
      <w:szCs w:val="18"/>
    </w:rPr>
  </w:style>
  <w:style w:type="paragraph" w:styleId="20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link w:val="7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4"/>
    <w:basedOn w:val="1"/>
    <w:next w:val="1"/>
    <w:semiHidden/>
    <w:qFormat/>
    <w:uiPriority w:val="0"/>
    <w:pPr>
      <w:ind w:left="1260" w:leftChars="600"/>
    </w:pPr>
  </w:style>
  <w:style w:type="paragraph" w:styleId="23">
    <w:name w:val="footnote text"/>
    <w:basedOn w:val="1"/>
    <w:link w:val="74"/>
    <w:qFormat/>
    <w:uiPriority w:val="0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6">
    <w:name w:val="toc 2"/>
    <w:basedOn w:val="16"/>
    <w:next w:val="1"/>
    <w:qFormat/>
    <w:uiPriority w:val="39"/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Title"/>
    <w:basedOn w:val="1"/>
    <w:next w:val="1"/>
    <w:link w:val="8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0">
    <w:name w:val="annotation subject"/>
    <w:basedOn w:val="12"/>
    <w:next w:val="12"/>
    <w:link w:val="54"/>
    <w:qFormat/>
    <w:uiPriority w:val="0"/>
    <w:rPr>
      <w:b/>
      <w:bCs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page number"/>
    <w:basedOn w:val="33"/>
    <w:qFormat/>
    <w:uiPriority w:val="0"/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Hyperlink"/>
    <w:basedOn w:val="33"/>
    <w:qFormat/>
    <w:uiPriority w:val="99"/>
    <w:rPr>
      <w:color w:val="0000FF"/>
      <w:u w:val="single"/>
    </w:rPr>
  </w:style>
  <w:style w:type="character" w:styleId="37">
    <w:name w:val="annotation reference"/>
    <w:basedOn w:val="33"/>
    <w:qFormat/>
    <w:uiPriority w:val="0"/>
    <w:rPr>
      <w:sz w:val="21"/>
      <w:szCs w:val="21"/>
    </w:rPr>
  </w:style>
  <w:style w:type="character" w:styleId="38">
    <w:name w:val="footnote reference"/>
    <w:basedOn w:val="33"/>
    <w:qFormat/>
    <w:uiPriority w:val="0"/>
    <w:rPr>
      <w:vertAlign w:val="superscript"/>
    </w:rPr>
  </w:style>
  <w:style w:type="paragraph" w:customStyle="1" w:styleId="39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0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1">
    <w:name w:val="表名"/>
    <w:basedOn w:val="1"/>
    <w:next w:val="1"/>
    <w:link w:val="51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2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43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44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45">
    <w:name w:val="图表内容"/>
    <w:basedOn w:val="1"/>
    <w:link w:val="50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46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47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48">
    <w:name w:val="批注框文本 字符"/>
    <w:basedOn w:val="33"/>
    <w:link w:val="19"/>
    <w:qFormat/>
    <w:uiPriority w:val="0"/>
    <w:rPr>
      <w:rFonts w:ascii="宋体"/>
      <w:snapToGrid w:val="0"/>
      <w:sz w:val="18"/>
      <w:szCs w:val="18"/>
    </w:rPr>
  </w:style>
  <w:style w:type="character" w:customStyle="1" w:styleId="49">
    <w:name w:val="题注 字符"/>
    <w:link w:val="10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0">
    <w:name w:val="图表内容 Char"/>
    <w:basedOn w:val="33"/>
    <w:link w:val="45"/>
    <w:qFormat/>
    <w:uiPriority w:val="0"/>
    <w:rPr>
      <w:kern w:val="2"/>
      <w:sz w:val="21"/>
    </w:rPr>
  </w:style>
  <w:style w:type="character" w:customStyle="1" w:styleId="51">
    <w:name w:val="表名 Char"/>
    <w:basedOn w:val="33"/>
    <w:link w:val="41"/>
    <w:qFormat/>
    <w:uiPriority w:val="0"/>
    <w:rPr>
      <w:rFonts w:ascii="黑体" w:eastAsia="黑体"/>
      <w:snapToGrid w:val="0"/>
      <w:sz w:val="21"/>
    </w:rPr>
  </w:style>
  <w:style w:type="paragraph" w:customStyle="1" w:styleId="52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53">
    <w:name w:val="批注文字 字符"/>
    <w:basedOn w:val="33"/>
    <w:link w:val="12"/>
    <w:uiPriority w:val="0"/>
    <w:rPr>
      <w:rFonts w:ascii="宋体"/>
      <w:snapToGrid w:val="0"/>
      <w:sz w:val="21"/>
    </w:rPr>
  </w:style>
  <w:style w:type="character" w:customStyle="1" w:styleId="54">
    <w:name w:val="批注主题 字符"/>
    <w:basedOn w:val="53"/>
    <w:link w:val="30"/>
    <w:qFormat/>
    <w:uiPriority w:val="0"/>
    <w:rPr>
      <w:rFonts w:ascii="宋体"/>
      <w:b/>
      <w:bCs/>
      <w:snapToGrid w:val="0"/>
      <w:sz w:val="21"/>
    </w:rPr>
  </w:style>
  <w:style w:type="paragraph" w:customStyle="1" w:styleId="55">
    <w:name w:val="正文格式"/>
    <w:basedOn w:val="1"/>
    <w:link w:val="56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56">
    <w:name w:val="正文格式 Char"/>
    <w:basedOn w:val="33"/>
    <w:link w:val="55"/>
    <w:qFormat/>
    <w:uiPriority w:val="0"/>
    <w:rPr>
      <w:rFonts w:cs="宋体"/>
      <w:kern w:val="2"/>
      <w:sz w:val="24"/>
      <w:szCs w:val="24"/>
    </w:rPr>
  </w:style>
  <w:style w:type="character" w:customStyle="1" w:styleId="57">
    <w:name w:val="标题 6 字符"/>
    <w:basedOn w:val="33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58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59">
    <w:name w:val="纯文本 字符"/>
    <w:basedOn w:val="33"/>
    <w:link w:val="17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0">
    <w:name w:val="一般正文 Char"/>
    <w:basedOn w:val="1"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1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2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3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64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65">
    <w:name w:val="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66">
    <w:name w:val="样式1"/>
    <w:basedOn w:val="10"/>
    <w:link w:val="68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67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68">
    <w:name w:val="样式1 Char"/>
    <w:basedOn w:val="49"/>
    <w:link w:val="66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69">
    <w:name w:val="样式2"/>
    <w:basedOn w:val="3"/>
    <w:link w:val="71"/>
    <w:qFormat/>
    <w:uiPriority w:val="0"/>
    <w:pPr>
      <w:ind w:firstLine="0"/>
      <w:jc w:val="center"/>
    </w:pPr>
  </w:style>
  <w:style w:type="paragraph" w:customStyle="1" w:styleId="70">
    <w:name w:val="样式3"/>
    <w:basedOn w:val="3"/>
    <w:link w:val="73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1">
    <w:name w:val="样式2 Char"/>
    <w:basedOn w:val="33"/>
    <w:link w:val="69"/>
    <w:qFormat/>
    <w:uiPriority w:val="0"/>
    <w:rPr>
      <w:rFonts w:ascii="宋体"/>
      <w:snapToGrid w:val="0"/>
      <w:sz w:val="24"/>
    </w:rPr>
  </w:style>
  <w:style w:type="paragraph" w:customStyle="1" w:styleId="72">
    <w:name w:val="样式4"/>
    <w:basedOn w:val="21"/>
    <w:link w:val="76"/>
    <w:qFormat/>
    <w:uiPriority w:val="0"/>
    <w:pPr>
      <w:pBdr>
        <w:bottom w:val="none" w:color="auto" w:sz="0" w:space="0"/>
      </w:pBdr>
    </w:pPr>
  </w:style>
  <w:style w:type="character" w:customStyle="1" w:styleId="73">
    <w:name w:val="样式3 Char"/>
    <w:basedOn w:val="33"/>
    <w:link w:val="70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74">
    <w:name w:val="脚注文本 字符"/>
    <w:basedOn w:val="33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75">
    <w:name w:val="页眉 字符"/>
    <w:basedOn w:val="33"/>
    <w:link w:val="21"/>
    <w:qFormat/>
    <w:uiPriority w:val="0"/>
    <w:rPr>
      <w:rFonts w:ascii="宋体"/>
      <w:snapToGrid w:val="0"/>
      <w:sz w:val="18"/>
      <w:szCs w:val="18"/>
    </w:rPr>
  </w:style>
  <w:style w:type="character" w:customStyle="1" w:styleId="76">
    <w:name w:val="样式4 Char"/>
    <w:basedOn w:val="75"/>
    <w:link w:val="72"/>
    <w:qFormat/>
    <w:uiPriority w:val="0"/>
    <w:rPr>
      <w:rFonts w:ascii="宋体"/>
      <w:snapToGrid w:val="0"/>
      <w:sz w:val="18"/>
      <w:szCs w:val="18"/>
    </w:rPr>
  </w:style>
  <w:style w:type="paragraph" w:styleId="77">
    <w:name w:val="List Paragraph"/>
    <w:basedOn w:val="1"/>
    <w:link w:val="92"/>
    <w:qFormat/>
    <w:uiPriority w:val="34"/>
    <w:pPr>
      <w:ind w:firstLine="420" w:firstLineChars="200"/>
    </w:pPr>
  </w:style>
  <w:style w:type="paragraph" w:customStyle="1" w:styleId="78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9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0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1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2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83">
    <w:name w:val="标题 5 字符"/>
    <w:basedOn w:val="33"/>
    <w:link w:val="7"/>
    <w:qFormat/>
    <w:uiPriority w:val="0"/>
    <w:rPr>
      <w:rFonts w:ascii="宋体"/>
      <w:snapToGrid w:val="0"/>
      <w:sz w:val="24"/>
    </w:rPr>
  </w:style>
  <w:style w:type="paragraph" w:customStyle="1" w:styleId="84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85">
    <w:name w:val="文档标题"/>
    <w:basedOn w:val="29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86">
    <w:name w:val="标题 字符"/>
    <w:basedOn w:val="33"/>
    <w:link w:val="29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87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88">
    <w:name w:val="页脚 字符"/>
    <w:basedOn w:val="33"/>
    <w:link w:val="20"/>
    <w:qFormat/>
    <w:uiPriority w:val="99"/>
    <w:rPr>
      <w:rFonts w:ascii="宋体"/>
      <w:snapToGrid w:val="0"/>
      <w:sz w:val="18"/>
    </w:rPr>
  </w:style>
  <w:style w:type="paragraph" w:customStyle="1" w:styleId="89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0">
    <w:name w:val="标题 4 字符"/>
    <w:basedOn w:val="33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1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2">
    <w:name w:val="列出段落 字符"/>
    <w:link w:val="77"/>
    <w:qFormat/>
    <w:uiPriority w:val="34"/>
    <w:rPr>
      <w:rFonts w:ascii="宋体"/>
      <w:snapToGrid w:val="0"/>
      <w:sz w:val="21"/>
    </w:rPr>
  </w:style>
  <w:style w:type="paragraph" w:customStyle="1" w:styleId="93">
    <w:name w:val="InfoBlue"/>
    <w:basedOn w:val="1"/>
    <w:next w:val="1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94">
    <w:name w:val="正文文本 字符"/>
    <w:basedOn w:val="33"/>
    <w:link w:val="13"/>
    <w:qFormat/>
    <w:uiPriority w:val="0"/>
    <w:rPr>
      <w:rFonts w:ascii="宋体"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398</Words>
  <Characters>2270</Characters>
  <Lines>18</Lines>
  <Paragraphs>5</Paragraphs>
  <TotalTime>5</TotalTime>
  <ScaleCrop>false</ScaleCrop>
  <LinksUpToDate>false</LinksUpToDate>
  <CharactersWithSpaces>2663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2013-07-05T13:40:00Z</dcterms:created>
  <dc:creator>刘倩</dc:creator>
  <cp:lastModifiedBy>NOMAD</cp:lastModifiedBy>
  <dcterms:modified xsi:type="dcterms:W3CDTF">2023-06-28T22:37:17Z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B96D5683D9509EF3FF409C64142A6CA3_42</vt:lpwstr>
  </property>
</Properties>
</file>