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1CBA6" w14:textId="77777777" w:rsidR="00B515BD" w:rsidRDefault="00B515BD">
      <w:pPr>
        <w:pStyle w:val="Heading1"/>
      </w:pPr>
      <w:bookmarkStart w:id="0" w:name="Xdbd7e4ee88558134e6e20a0ded04a1ddb801f6a"/>
      <w:r>
        <w:t>EXP-1(</w:t>
      </w:r>
      <w:proofErr w:type="gramStart"/>
      <w:r>
        <w:t>PROMPT )</w:t>
      </w:r>
      <w:proofErr w:type="gramEnd"/>
    </w:p>
    <w:p w14:paraId="043717CE" w14:textId="1FDBE08A" w:rsidR="00311E4A" w:rsidRDefault="00000000">
      <w:pPr>
        <w:pStyle w:val="Heading1"/>
      </w:pPr>
      <w:r>
        <w:t>Comprehensive Report on the Fundamentals of Generative AI and Large Language Models (LLMs)</w:t>
      </w:r>
    </w:p>
    <w:p w14:paraId="5098E6A4" w14:textId="77777777" w:rsidR="00311E4A" w:rsidRDefault="00000000">
      <w:pPr>
        <w:pStyle w:val="FirstParagraph"/>
      </w:pPr>
      <w:r>
        <w:rPr>
          <w:b/>
          <w:bCs/>
        </w:rPr>
        <w:t>Author:</w:t>
      </w:r>
      <w:r>
        <w:t xml:space="preserve"> Prepared by ChatGPT • </w:t>
      </w:r>
      <w:r>
        <w:rPr>
          <w:b/>
          <w:bCs/>
        </w:rPr>
        <w:t>Date:</w:t>
      </w:r>
      <w:r>
        <w:t xml:space="preserve"> August 14, 2025</w:t>
      </w:r>
      <w:r>
        <w:br/>
      </w:r>
      <w:r>
        <w:rPr>
          <w:b/>
          <w:bCs/>
        </w:rPr>
        <w:t>Scope:</w:t>
      </w:r>
      <w:r>
        <w:t xml:space="preserve"> Educational / technical overview for upper–undergraduate students, postgraduate learners, and early‑career professionals.</w:t>
      </w:r>
    </w:p>
    <w:p w14:paraId="14D5133F" w14:textId="77777777" w:rsidR="00311E4A" w:rsidRDefault="00000000">
      <w:r>
        <w:pict w14:anchorId="27563F43">
          <v:rect id="_x0000_i1025" style="width:0;height:1.5pt" o:hralign="center" o:hrstd="t" o:hr="t"/>
        </w:pict>
      </w:r>
    </w:p>
    <w:p w14:paraId="4D50206B" w14:textId="77777777" w:rsidR="00311E4A" w:rsidRDefault="00000000">
      <w:pPr>
        <w:pStyle w:val="Heading2"/>
      </w:pPr>
      <w:bookmarkStart w:id="1" w:name="abstract"/>
      <w:r>
        <w:t>Abstract</w:t>
      </w:r>
    </w:p>
    <w:p w14:paraId="15F87C1F" w14:textId="77777777" w:rsidR="00311E4A" w:rsidRDefault="00000000">
      <w:pPr>
        <w:pStyle w:val="FirstParagraph"/>
      </w:pPr>
      <w:r>
        <w:t>Generative Artificial Intelligence (GenAI) refers to models that learn data distributions and synthesize novel outputs—text, images, audio, video, code—consistent with those distributions. This report introduces the foundations of GenAI, surveys core architectures (GANs, VAEs, diffusion models, and Transformer‑based LLMs), explains training pipelines and data requirements, highlights real‑world applications, discusses limitations and ethics, and analyzes scaling effects in LLMs. We conclude with future trends and curated references.</w:t>
      </w:r>
    </w:p>
    <w:p w14:paraId="78BE5D2B" w14:textId="77777777" w:rsidR="00311E4A" w:rsidRDefault="00000000">
      <w:r>
        <w:pict w14:anchorId="32C5B80C">
          <v:rect id="_x0000_i1026" style="width:0;height:1.5pt" o:hralign="center" o:hrstd="t" o:hr="t"/>
        </w:pict>
      </w:r>
    </w:p>
    <w:p w14:paraId="3A092565" w14:textId="77777777" w:rsidR="00311E4A" w:rsidRDefault="00000000">
      <w:pPr>
        <w:pStyle w:val="Heading2"/>
      </w:pPr>
      <w:bookmarkStart w:id="2" w:name="executive-summary"/>
      <w:bookmarkEnd w:id="1"/>
      <w:r>
        <w:t>Executive Summary</w:t>
      </w:r>
    </w:p>
    <w:p w14:paraId="0BEC6764" w14:textId="77777777" w:rsidR="00311E4A" w:rsidRDefault="00000000">
      <w:pPr>
        <w:pStyle w:val="FirstParagraph"/>
      </w:pPr>
      <w:r>
        <w:rPr>
          <w:b/>
          <w:bCs/>
        </w:rPr>
        <w:t>Aim.</w:t>
      </w:r>
      <w:r>
        <w:t xml:space="preserve"> Provide a comprehensive, academically‑grounded overview of Generative AI and LLMs suitable for students and early‑career professionals.</w:t>
      </w:r>
    </w:p>
    <w:p w14:paraId="074716B0" w14:textId="77777777" w:rsidR="00311E4A" w:rsidRDefault="00000000">
      <w:pPr>
        <w:pStyle w:val="BodyText"/>
      </w:pPr>
      <w:r>
        <w:rPr>
          <w:b/>
          <w:bCs/>
        </w:rPr>
        <w:t>Key takeaways.</w:t>
      </w:r>
    </w:p>
    <w:p w14:paraId="4D3E099F" w14:textId="77777777" w:rsidR="00311E4A" w:rsidRDefault="00000000">
      <w:pPr>
        <w:pStyle w:val="Compact"/>
        <w:numPr>
          <w:ilvl w:val="0"/>
          <w:numId w:val="2"/>
        </w:numPr>
      </w:pPr>
      <w:r>
        <w:t>GenAI synthesizes realistic content by modeling data distributions; LLMs are a dominant text (and now multimodal) approach built on Transformers.</w:t>
      </w:r>
    </w:p>
    <w:p w14:paraId="6003EEA1" w14:textId="77777777" w:rsidR="00311E4A" w:rsidRDefault="00000000">
      <w:pPr>
        <w:pStyle w:val="Compact"/>
        <w:numPr>
          <w:ilvl w:val="0"/>
          <w:numId w:val="2"/>
        </w:numPr>
      </w:pPr>
      <w:r>
        <w:t>Architectures: VAEs (probabilistic latents), GANs (adversarial synthesis), Diffusion (iterative denoising), and Transformer LLMs (autoregressive next‑token prediction).</w:t>
      </w:r>
    </w:p>
    <w:p w14:paraId="11E67679" w14:textId="77777777" w:rsidR="00311E4A" w:rsidRDefault="00000000">
      <w:pPr>
        <w:pStyle w:val="Compact"/>
        <w:numPr>
          <w:ilvl w:val="0"/>
          <w:numId w:val="2"/>
        </w:numPr>
      </w:pPr>
      <w:r>
        <w:t>Training is a pipeline: pre‑training → alignment (SFT + preference optimization) → optional tool/RAG integration.</w:t>
      </w:r>
    </w:p>
    <w:p w14:paraId="515BCD95" w14:textId="77777777" w:rsidR="00311E4A" w:rsidRDefault="00000000">
      <w:pPr>
        <w:pStyle w:val="Compact"/>
        <w:numPr>
          <w:ilvl w:val="0"/>
          <w:numId w:val="2"/>
        </w:numPr>
      </w:pPr>
      <w:r>
        <w:t>Scaling laws guide compute/token/parameter trade‑offs; data quality increasingly dominates returns from raw scale.</w:t>
      </w:r>
    </w:p>
    <w:p w14:paraId="49EAADDC" w14:textId="77777777" w:rsidR="00311E4A" w:rsidRDefault="00000000">
      <w:pPr>
        <w:pStyle w:val="Compact"/>
        <w:numPr>
          <w:ilvl w:val="0"/>
          <w:numId w:val="2"/>
        </w:numPr>
      </w:pPr>
      <w:r>
        <w:t>Applications span chat, coding, content, analysis, and verticals; risks include hallucination, bias, misuse, IP, and security.</w:t>
      </w:r>
    </w:p>
    <w:p w14:paraId="4B1CBDDE" w14:textId="77777777" w:rsidR="00311E4A" w:rsidRDefault="00000000">
      <w:pPr>
        <w:pStyle w:val="FirstParagraph"/>
      </w:pPr>
      <w:r>
        <w:rPr>
          <w:b/>
          <w:bCs/>
        </w:rPr>
        <w:lastRenderedPageBreak/>
        <w:t>Deliverables.</w:t>
      </w:r>
      <w:r>
        <w:t xml:space="preserve"> Conceptual explanations, pseudocode, comparison tables, an ethics checklist, and visual aids (ASCII diagrams of a Transformer block and diffusion pipeline). A slide deck can be generated on request.</w:t>
      </w:r>
    </w:p>
    <w:p w14:paraId="28ACCB89" w14:textId="77777777" w:rsidR="00311E4A" w:rsidRDefault="00000000">
      <w:r>
        <w:pict w14:anchorId="66326702">
          <v:rect id="_x0000_i1027" style="width:0;height:1.5pt" o:hralign="center" o:hrstd="t" o:hr="t"/>
        </w:pict>
      </w:r>
    </w:p>
    <w:p w14:paraId="0809111A" w14:textId="77777777" w:rsidR="00311E4A" w:rsidRDefault="00000000">
      <w:pPr>
        <w:pStyle w:val="Heading2"/>
      </w:pPr>
      <w:bookmarkStart w:id="3" w:name="table-of-contents"/>
      <w:bookmarkEnd w:id="2"/>
      <w:r>
        <w:t>Table of Contents</w:t>
      </w:r>
    </w:p>
    <w:p w14:paraId="5EE1CD1D" w14:textId="77777777" w:rsidR="00311E4A" w:rsidRDefault="00000000">
      <w:pPr>
        <w:pStyle w:val="Compact"/>
        <w:numPr>
          <w:ilvl w:val="0"/>
          <w:numId w:val="3"/>
        </w:numPr>
      </w:pPr>
      <w:r>
        <w:t>Introduction</w:t>
      </w:r>
    </w:p>
    <w:p w14:paraId="1786B3FE" w14:textId="77777777" w:rsidR="00311E4A" w:rsidRDefault="00000000">
      <w:pPr>
        <w:pStyle w:val="Compact"/>
        <w:numPr>
          <w:ilvl w:val="0"/>
          <w:numId w:val="3"/>
        </w:numPr>
      </w:pPr>
      <w:r>
        <w:t>Introduction to AI and Machine Learning</w:t>
      </w:r>
    </w:p>
    <w:p w14:paraId="25B3E4AD" w14:textId="77777777" w:rsidR="00311E4A" w:rsidRDefault="00000000">
      <w:pPr>
        <w:pStyle w:val="Compact"/>
        <w:numPr>
          <w:ilvl w:val="0"/>
          <w:numId w:val="3"/>
        </w:numPr>
      </w:pPr>
      <w:r>
        <w:t>What is Generative AI?</w:t>
      </w:r>
    </w:p>
    <w:p w14:paraId="01588CAE" w14:textId="77777777" w:rsidR="00311E4A" w:rsidRDefault="00000000">
      <w:pPr>
        <w:pStyle w:val="Compact"/>
        <w:numPr>
          <w:ilvl w:val="0"/>
          <w:numId w:val="3"/>
        </w:numPr>
      </w:pPr>
      <w:r>
        <w:t>Types of Generative AI Models</w:t>
      </w:r>
    </w:p>
    <w:p w14:paraId="3D199BCB" w14:textId="77777777" w:rsidR="00311E4A" w:rsidRDefault="00000000">
      <w:pPr>
        <w:pStyle w:val="Compact"/>
        <w:numPr>
          <w:ilvl w:val="1"/>
          <w:numId w:val="4"/>
        </w:numPr>
      </w:pPr>
      <w:r>
        <w:t>4.1 Variational Autoencoders (VAEs)</w:t>
      </w:r>
    </w:p>
    <w:p w14:paraId="1A7A9783" w14:textId="77777777" w:rsidR="00311E4A" w:rsidRDefault="00000000">
      <w:pPr>
        <w:pStyle w:val="Compact"/>
        <w:numPr>
          <w:ilvl w:val="1"/>
          <w:numId w:val="4"/>
        </w:numPr>
      </w:pPr>
      <w:r>
        <w:t>4.2 Generative Adversarial Networks (GANs)</w:t>
      </w:r>
    </w:p>
    <w:p w14:paraId="6C133695" w14:textId="77777777" w:rsidR="00311E4A" w:rsidRDefault="00000000">
      <w:pPr>
        <w:pStyle w:val="Compact"/>
        <w:numPr>
          <w:ilvl w:val="1"/>
          <w:numId w:val="4"/>
        </w:numPr>
      </w:pPr>
      <w:r>
        <w:t>4.3 Diffusion Models</w:t>
      </w:r>
    </w:p>
    <w:p w14:paraId="3821E299" w14:textId="77777777" w:rsidR="00311E4A" w:rsidRDefault="00000000">
      <w:pPr>
        <w:pStyle w:val="Compact"/>
        <w:numPr>
          <w:ilvl w:val="0"/>
          <w:numId w:val="3"/>
        </w:numPr>
      </w:pPr>
      <w:r>
        <w:t>Introduction to Large Language Models (LLMs)</w:t>
      </w:r>
    </w:p>
    <w:p w14:paraId="06FED3CA" w14:textId="77777777" w:rsidR="00311E4A" w:rsidRDefault="00000000">
      <w:pPr>
        <w:pStyle w:val="Compact"/>
        <w:numPr>
          <w:ilvl w:val="0"/>
          <w:numId w:val="3"/>
        </w:numPr>
      </w:pPr>
      <w:r>
        <w:t>Architecture of LLMs (Transformer, GPT, BERT)</w:t>
      </w:r>
    </w:p>
    <w:p w14:paraId="790F9571" w14:textId="77777777" w:rsidR="00311E4A" w:rsidRDefault="00000000">
      <w:pPr>
        <w:pStyle w:val="Compact"/>
        <w:numPr>
          <w:ilvl w:val="0"/>
          <w:numId w:val="3"/>
        </w:numPr>
      </w:pPr>
      <w:r>
        <w:t>Training Process and Data Requirements</w:t>
      </w:r>
    </w:p>
    <w:p w14:paraId="65E4FE91" w14:textId="77777777" w:rsidR="00311E4A" w:rsidRDefault="00000000">
      <w:pPr>
        <w:pStyle w:val="Compact"/>
        <w:numPr>
          <w:ilvl w:val="0"/>
          <w:numId w:val="3"/>
        </w:numPr>
      </w:pPr>
      <w:r>
        <w:t>Use Cases and Applications</w:t>
      </w:r>
    </w:p>
    <w:p w14:paraId="1D06FDE2" w14:textId="77777777" w:rsidR="00311E4A" w:rsidRDefault="00000000">
      <w:pPr>
        <w:pStyle w:val="Compact"/>
        <w:numPr>
          <w:ilvl w:val="0"/>
          <w:numId w:val="3"/>
        </w:numPr>
      </w:pPr>
      <w:r>
        <w:t>Limitations and Ethical Considerations</w:t>
      </w:r>
    </w:p>
    <w:p w14:paraId="30468E96" w14:textId="77777777" w:rsidR="00311E4A" w:rsidRDefault="00000000">
      <w:pPr>
        <w:pStyle w:val="Compact"/>
        <w:numPr>
          <w:ilvl w:val="0"/>
          <w:numId w:val="3"/>
        </w:numPr>
      </w:pPr>
      <w:r>
        <w:t>The Impact of Scaling in LLMs</w:t>
      </w:r>
    </w:p>
    <w:p w14:paraId="1DD8CEE9" w14:textId="77777777" w:rsidR="00311E4A" w:rsidRDefault="00000000">
      <w:pPr>
        <w:pStyle w:val="Compact"/>
        <w:numPr>
          <w:ilvl w:val="0"/>
          <w:numId w:val="3"/>
        </w:numPr>
      </w:pPr>
      <w:r>
        <w:t>Future Trends</w:t>
      </w:r>
    </w:p>
    <w:p w14:paraId="21867FE3" w14:textId="77777777" w:rsidR="00311E4A" w:rsidRDefault="00000000">
      <w:pPr>
        <w:pStyle w:val="Compact"/>
        <w:numPr>
          <w:ilvl w:val="0"/>
          <w:numId w:val="3"/>
        </w:numPr>
      </w:pPr>
      <w:r>
        <w:t>Conclusion</w:t>
      </w:r>
    </w:p>
    <w:p w14:paraId="3FE4E6A1" w14:textId="77777777" w:rsidR="00311E4A" w:rsidRDefault="00000000">
      <w:pPr>
        <w:pStyle w:val="Compact"/>
        <w:numPr>
          <w:ilvl w:val="0"/>
          <w:numId w:val="3"/>
        </w:numPr>
      </w:pPr>
      <w:r>
        <w:t>References</w:t>
      </w:r>
    </w:p>
    <w:p w14:paraId="4B708D0C" w14:textId="77777777" w:rsidR="00311E4A" w:rsidRDefault="00000000">
      <w:pPr>
        <w:pStyle w:val="Compact"/>
        <w:numPr>
          <w:ilvl w:val="0"/>
          <w:numId w:val="3"/>
        </w:numPr>
      </w:pPr>
      <w:r>
        <w:t>Appendices (Visual Aids, Checklists, Pseudocode)</w:t>
      </w:r>
    </w:p>
    <w:p w14:paraId="37DFE80A" w14:textId="77777777" w:rsidR="00311E4A" w:rsidRDefault="00000000">
      <w:r>
        <w:pict w14:anchorId="36A6943A">
          <v:rect id="_x0000_i1028" style="width:0;height:1.5pt" o:hralign="center" o:hrstd="t" o:hr="t"/>
        </w:pict>
      </w:r>
    </w:p>
    <w:p w14:paraId="23D5A9F1" w14:textId="77777777" w:rsidR="00311E4A" w:rsidRDefault="00000000">
      <w:pPr>
        <w:pStyle w:val="Heading2"/>
      </w:pPr>
      <w:bookmarkStart w:id="4" w:name="introduction"/>
      <w:bookmarkEnd w:id="3"/>
      <w:r>
        <w:t>1. Introduction</w:t>
      </w:r>
    </w:p>
    <w:p w14:paraId="56E54204" w14:textId="77777777" w:rsidR="00311E4A" w:rsidRDefault="00000000">
      <w:pPr>
        <w:pStyle w:val="FirstParagraph"/>
      </w:pPr>
      <w:r>
        <w:t>This report follows a structured methodology mapped to your requested process.</w:t>
      </w:r>
    </w:p>
    <w:p w14:paraId="34226786" w14:textId="77777777" w:rsidR="00311E4A" w:rsidRDefault="00000000">
      <w:pPr>
        <w:pStyle w:val="Heading3"/>
      </w:pPr>
      <w:bookmarkStart w:id="5" w:name="methodology-mapped-to-steps-17"/>
      <w:r>
        <w:t>Methodology (mapped to Steps 1–7)</w:t>
      </w:r>
    </w:p>
    <w:p w14:paraId="26EA51E1" w14:textId="77777777" w:rsidR="00311E4A" w:rsidRDefault="00000000">
      <w:pPr>
        <w:pStyle w:val="Compact"/>
        <w:numPr>
          <w:ilvl w:val="0"/>
          <w:numId w:val="5"/>
        </w:numPr>
      </w:pPr>
      <w:r>
        <w:rPr>
          <w:b/>
          <w:bCs/>
        </w:rPr>
        <w:t>Define Scope &amp; Objectives:</w:t>
      </w:r>
      <w:r>
        <w:t xml:space="preserve"> Educational/technical overview; audience = upper‑undergrad to early professional.</w:t>
      </w:r>
    </w:p>
    <w:p w14:paraId="0653E22F" w14:textId="77777777" w:rsidR="00311E4A" w:rsidRDefault="00000000">
      <w:pPr>
        <w:pStyle w:val="Compact"/>
        <w:numPr>
          <w:ilvl w:val="0"/>
          <w:numId w:val="5"/>
        </w:numPr>
      </w:pPr>
      <w:r>
        <w:rPr>
          <w:b/>
          <w:bCs/>
        </w:rPr>
        <w:t>Structure:</w:t>
      </w:r>
      <w:r>
        <w:t xml:space="preserve"> Title → Abstract/Exec Summary → TOC → Foundations → Architectures → LLMs → Training → Applications → Ethics → Scaling → Future → Conclusion → References.</w:t>
      </w:r>
    </w:p>
    <w:p w14:paraId="5B18D673" w14:textId="77777777" w:rsidR="00311E4A" w:rsidRDefault="00000000">
      <w:pPr>
        <w:pStyle w:val="Compact"/>
        <w:numPr>
          <w:ilvl w:val="0"/>
          <w:numId w:val="5"/>
        </w:numPr>
      </w:pPr>
      <w:r>
        <w:rPr>
          <w:b/>
          <w:bCs/>
        </w:rPr>
        <w:t>Research &amp; Data Collection:</w:t>
      </w:r>
      <w:r>
        <w:t xml:space="preserve"> Primary literature (arXiv/NeurIPS), model/system cards, NIST/EU guidance.</w:t>
      </w:r>
    </w:p>
    <w:p w14:paraId="62E7EE84" w14:textId="77777777" w:rsidR="00311E4A" w:rsidRDefault="00000000">
      <w:pPr>
        <w:pStyle w:val="Compact"/>
        <w:numPr>
          <w:ilvl w:val="0"/>
          <w:numId w:val="5"/>
        </w:numPr>
      </w:pPr>
      <w:r>
        <w:rPr>
          <w:b/>
          <w:bCs/>
        </w:rPr>
        <w:t>Content Development:</w:t>
      </w:r>
      <w:r>
        <w:t xml:space="preserve"> Clear prose, definitions, examples, pseudocode; diagrams for Transformer/diffusion.</w:t>
      </w:r>
    </w:p>
    <w:p w14:paraId="76B617A4" w14:textId="77777777" w:rsidR="00311E4A" w:rsidRDefault="00000000">
      <w:pPr>
        <w:pStyle w:val="Compact"/>
        <w:numPr>
          <w:ilvl w:val="0"/>
          <w:numId w:val="5"/>
        </w:numPr>
      </w:pPr>
      <w:r>
        <w:rPr>
          <w:b/>
          <w:bCs/>
        </w:rPr>
        <w:t>Visual &amp; Technical Enhancements:</w:t>
      </w:r>
      <w:r>
        <w:t xml:space="preserve"> Comparison tables (model families, capabilities), optional code and LaTeX/PPT exports.</w:t>
      </w:r>
    </w:p>
    <w:p w14:paraId="42B5D8AD" w14:textId="77777777" w:rsidR="00311E4A" w:rsidRDefault="00000000">
      <w:pPr>
        <w:pStyle w:val="Compact"/>
        <w:numPr>
          <w:ilvl w:val="0"/>
          <w:numId w:val="5"/>
        </w:numPr>
      </w:pPr>
      <w:r>
        <w:rPr>
          <w:b/>
          <w:bCs/>
        </w:rPr>
        <w:lastRenderedPageBreak/>
        <w:t>Review &amp; Edit:</w:t>
      </w:r>
      <w:r>
        <w:t xml:space="preserve"> Proofread; align terminology; cross‑check claims with cited sources.</w:t>
      </w:r>
    </w:p>
    <w:p w14:paraId="5546467A" w14:textId="77777777" w:rsidR="00311E4A" w:rsidRDefault="00000000">
      <w:pPr>
        <w:pStyle w:val="Compact"/>
        <w:numPr>
          <w:ilvl w:val="0"/>
          <w:numId w:val="5"/>
        </w:numPr>
      </w:pPr>
      <w:r>
        <w:rPr>
          <w:b/>
          <w:bCs/>
        </w:rPr>
        <w:t>Finalize &amp; Export:</w:t>
      </w:r>
      <w:r>
        <w:t xml:space="preserve"> Professional formatting; PDF export; optional 6–10‑slide briefing.</w:t>
      </w:r>
    </w:p>
    <w:p w14:paraId="040AAA2A" w14:textId="77777777" w:rsidR="00311E4A" w:rsidRDefault="00000000">
      <w:r>
        <w:pict w14:anchorId="2F9144CC">
          <v:rect id="_x0000_i1029" style="width:0;height:1.5pt" o:hralign="center" o:hrstd="t" o:hr="t"/>
        </w:pict>
      </w:r>
    </w:p>
    <w:p w14:paraId="282EB9B1" w14:textId="77777777" w:rsidR="00311E4A" w:rsidRDefault="00000000">
      <w:pPr>
        <w:pStyle w:val="Heading2"/>
      </w:pPr>
      <w:bookmarkStart w:id="6" w:name="introduction-to-ai-and-machine-learning"/>
      <w:bookmarkEnd w:id="4"/>
      <w:bookmarkEnd w:id="5"/>
      <w:r>
        <w:t>2. Introduction to AI and Machine Learning</w:t>
      </w:r>
    </w:p>
    <w:p w14:paraId="23968A21" w14:textId="77777777" w:rsidR="00311E4A" w:rsidRDefault="00000000">
      <w:pPr>
        <w:pStyle w:val="FirstParagraph"/>
      </w:pPr>
      <w:r>
        <w:rPr>
          <w:b/>
          <w:bCs/>
        </w:rPr>
        <w:t>AI</w:t>
      </w:r>
      <w:r>
        <w:t xml:space="preserve"> includes symbolic methods (rules/logic) and statistical learning. </w:t>
      </w:r>
      <w:r>
        <w:rPr>
          <w:b/>
          <w:bCs/>
        </w:rPr>
        <w:t>ML</w:t>
      </w:r>
      <w:r>
        <w:t xml:space="preserve"> paradigms include:</w:t>
      </w:r>
    </w:p>
    <w:p w14:paraId="613DCAC2" w14:textId="77777777" w:rsidR="00311E4A" w:rsidRDefault="00000000">
      <w:pPr>
        <w:pStyle w:val="Compact"/>
        <w:numPr>
          <w:ilvl w:val="0"/>
          <w:numId w:val="6"/>
        </w:numPr>
      </w:pPr>
      <w:r>
        <w:rPr>
          <w:b/>
          <w:bCs/>
        </w:rPr>
        <w:t>Supervised:</w:t>
      </w:r>
      <w:r>
        <w:t xml:space="preserve"> learn a function from labeled examples.</w:t>
      </w:r>
    </w:p>
    <w:p w14:paraId="1A986C37" w14:textId="77777777" w:rsidR="00311E4A" w:rsidRDefault="00000000">
      <w:pPr>
        <w:pStyle w:val="Compact"/>
        <w:numPr>
          <w:ilvl w:val="0"/>
          <w:numId w:val="6"/>
        </w:numPr>
      </w:pPr>
      <w:r>
        <w:rPr>
          <w:b/>
          <w:bCs/>
        </w:rPr>
        <w:t>Unsupervised:</w:t>
      </w:r>
      <w:r>
        <w:t xml:space="preserve"> discover structure without labels (e.g., clustering, density estimation).</w:t>
      </w:r>
    </w:p>
    <w:p w14:paraId="647C377F" w14:textId="77777777" w:rsidR="00311E4A" w:rsidRDefault="00000000">
      <w:pPr>
        <w:pStyle w:val="Compact"/>
        <w:numPr>
          <w:ilvl w:val="0"/>
          <w:numId w:val="6"/>
        </w:numPr>
      </w:pPr>
      <w:r>
        <w:rPr>
          <w:b/>
          <w:bCs/>
        </w:rPr>
        <w:t>Self‑supervised:</w:t>
      </w:r>
      <w:r>
        <w:t xml:space="preserve"> create learning signals from the data itself (e.g., next‑token prediction, masked‑token prediction).</w:t>
      </w:r>
    </w:p>
    <w:p w14:paraId="0C69E1D9" w14:textId="77777777" w:rsidR="00311E4A" w:rsidRDefault="00000000">
      <w:pPr>
        <w:pStyle w:val="Compact"/>
        <w:numPr>
          <w:ilvl w:val="0"/>
          <w:numId w:val="6"/>
        </w:numPr>
      </w:pPr>
      <w:r>
        <w:rPr>
          <w:b/>
          <w:bCs/>
        </w:rPr>
        <w:t>Reinforcement learning (RL):</w:t>
      </w:r>
      <w:r>
        <w:t xml:space="preserve"> learn actions to maximize cumulative reward.</w:t>
      </w:r>
    </w:p>
    <w:p w14:paraId="550A0C16" w14:textId="77777777" w:rsidR="00311E4A" w:rsidRDefault="00000000">
      <w:pPr>
        <w:pStyle w:val="FirstParagraph"/>
      </w:pPr>
      <w:r>
        <w:t>Generative modeling is primarily unsupervised/self‑supervised density estimation: learn (p(x)) or (p(x c)) and sample from it.</w:t>
      </w:r>
    </w:p>
    <w:p w14:paraId="7D7E820D" w14:textId="77777777" w:rsidR="00311E4A" w:rsidRDefault="00000000">
      <w:r>
        <w:pict w14:anchorId="730903C6">
          <v:rect id="_x0000_i1030" style="width:0;height:1.5pt" o:hralign="center" o:hrstd="t" o:hr="t"/>
        </w:pict>
      </w:r>
    </w:p>
    <w:p w14:paraId="795039A9" w14:textId="77777777" w:rsidR="00311E4A" w:rsidRDefault="00000000">
      <w:pPr>
        <w:pStyle w:val="Heading2"/>
      </w:pPr>
      <w:bookmarkStart w:id="7" w:name="what-is-generative-ai"/>
      <w:bookmarkEnd w:id="6"/>
      <w:r>
        <w:t>3. What is Generative AI?</w:t>
      </w:r>
    </w:p>
    <w:p w14:paraId="15C0FBDD" w14:textId="77777777" w:rsidR="00311E4A" w:rsidRDefault="00000000">
      <w:pPr>
        <w:pStyle w:val="FirstParagraph"/>
      </w:pPr>
      <w:r>
        <w:rPr>
          <w:b/>
          <w:bCs/>
        </w:rPr>
        <w:t>Definition.</w:t>
      </w:r>
      <w:r>
        <w:t xml:space="preserve"> Generative AI models estimate a data distribution and generate new samples by either (a) directly sampling from an explicit distribution, (b) transforming noise into data, or (c) autoregressively predicting the next element in a sequence. Outputs can be </w:t>
      </w:r>
      <w:r>
        <w:rPr>
          <w:b/>
          <w:bCs/>
        </w:rPr>
        <w:t>unconditional</w:t>
      </w:r>
      <w:r>
        <w:t xml:space="preserve"> (pure sampling) or </w:t>
      </w:r>
      <w:r>
        <w:rPr>
          <w:b/>
          <w:bCs/>
        </w:rPr>
        <w:t>conditional</w:t>
      </w:r>
      <w:r>
        <w:t xml:space="preserve"> (guided by prompts, labels, or constraints).</w:t>
      </w:r>
    </w:p>
    <w:p w14:paraId="278AFD51" w14:textId="77777777" w:rsidR="00311E4A" w:rsidRDefault="00000000">
      <w:pPr>
        <w:pStyle w:val="BodyText"/>
      </w:pPr>
      <w:r>
        <w:rPr>
          <w:b/>
          <w:bCs/>
        </w:rPr>
        <w:t>Key properties.</w:t>
      </w:r>
    </w:p>
    <w:p w14:paraId="1A24D077" w14:textId="77777777" w:rsidR="00311E4A" w:rsidRDefault="00000000">
      <w:pPr>
        <w:pStyle w:val="Compact"/>
        <w:numPr>
          <w:ilvl w:val="0"/>
          <w:numId w:val="7"/>
        </w:numPr>
      </w:pPr>
      <w:r>
        <w:rPr>
          <w:i/>
          <w:iCs/>
        </w:rPr>
        <w:t>Creativity by generalization</w:t>
      </w:r>
      <w:r>
        <w:t>—produce coherent, novel content.</w:t>
      </w:r>
    </w:p>
    <w:p w14:paraId="115E1603" w14:textId="77777777" w:rsidR="00311E4A" w:rsidRDefault="00000000">
      <w:pPr>
        <w:pStyle w:val="Compact"/>
        <w:numPr>
          <w:ilvl w:val="0"/>
          <w:numId w:val="7"/>
        </w:numPr>
      </w:pPr>
      <w:r>
        <w:rPr>
          <w:i/>
          <w:iCs/>
        </w:rPr>
        <w:t>Controllability</w:t>
      </w:r>
      <w:r>
        <w:t>—prompts, guidance scales (diffusion), conditioning tokens, tools, retrieval.</w:t>
      </w:r>
    </w:p>
    <w:p w14:paraId="617F2E14" w14:textId="77777777" w:rsidR="00311E4A" w:rsidRDefault="00000000">
      <w:pPr>
        <w:pStyle w:val="Compact"/>
        <w:numPr>
          <w:ilvl w:val="0"/>
          <w:numId w:val="7"/>
        </w:numPr>
      </w:pPr>
      <w:r>
        <w:rPr>
          <w:i/>
          <w:iCs/>
        </w:rPr>
        <w:t>Multimodality</w:t>
      </w:r>
      <w:r>
        <w:t>—joint training over text, images, audio, and video enables cross‑modal reasoning.</w:t>
      </w:r>
    </w:p>
    <w:p w14:paraId="6717AFEC" w14:textId="77777777" w:rsidR="00311E4A" w:rsidRDefault="00000000">
      <w:r>
        <w:pict w14:anchorId="3BE2AF94">
          <v:rect id="_x0000_i1031" style="width:0;height:1.5pt" o:hralign="center" o:hrstd="t" o:hr="t"/>
        </w:pict>
      </w:r>
    </w:p>
    <w:p w14:paraId="12C4D7D7" w14:textId="77777777" w:rsidR="00311E4A" w:rsidRDefault="00000000">
      <w:pPr>
        <w:pStyle w:val="Heading2"/>
      </w:pPr>
      <w:bookmarkStart w:id="8" w:name="types-of-generative-ai-models"/>
      <w:bookmarkEnd w:id="7"/>
      <w:r>
        <w:t>4. Types of Generative AI Models</w:t>
      </w:r>
    </w:p>
    <w:p w14:paraId="2499042F" w14:textId="77777777" w:rsidR="00311E4A" w:rsidRDefault="00000000">
      <w:pPr>
        <w:pStyle w:val="Heading3"/>
      </w:pPr>
      <w:bookmarkStart w:id="9" w:name="variational-autoencoders-vaes"/>
      <w:r>
        <w:t>4.1 Variational Autoencoders (VAEs)</w:t>
      </w:r>
    </w:p>
    <w:p w14:paraId="1D4257F1" w14:textId="77777777" w:rsidR="00311E4A" w:rsidRDefault="00000000">
      <w:pPr>
        <w:pStyle w:val="Compact"/>
        <w:numPr>
          <w:ilvl w:val="0"/>
          <w:numId w:val="8"/>
        </w:numPr>
      </w:pPr>
      <w:r>
        <w:rPr>
          <w:b/>
          <w:bCs/>
        </w:rPr>
        <w:t>Idea:</w:t>
      </w:r>
      <w:r>
        <w:t xml:space="preserve"> Learn a latent variable model (p_(x,z)=p_(xz)p(z)). Train an encoder (q_(zx)) and decoder (p_(xz)) by maximizing the ELBO.</w:t>
      </w:r>
    </w:p>
    <w:p w14:paraId="15347C5D" w14:textId="77777777" w:rsidR="00311E4A" w:rsidRDefault="00000000">
      <w:pPr>
        <w:pStyle w:val="Compact"/>
        <w:numPr>
          <w:ilvl w:val="0"/>
          <w:numId w:val="8"/>
        </w:numPr>
      </w:pPr>
      <w:r>
        <w:rPr>
          <w:b/>
          <w:bCs/>
        </w:rPr>
        <w:t>Strengths:</w:t>
      </w:r>
      <w:r>
        <w:t xml:space="preserve"> Probabilistic latents; stable training; interpolation.</w:t>
      </w:r>
    </w:p>
    <w:p w14:paraId="1993BE06" w14:textId="77777777" w:rsidR="00311E4A" w:rsidRDefault="00000000">
      <w:pPr>
        <w:pStyle w:val="Compact"/>
        <w:numPr>
          <w:ilvl w:val="0"/>
          <w:numId w:val="8"/>
        </w:numPr>
      </w:pPr>
      <w:r>
        <w:rPr>
          <w:b/>
          <w:bCs/>
        </w:rPr>
        <w:t>Limitations:</w:t>
      </w:r>
      <w:r>
        <w:t xml:space="preserve"> Blurry images under pixel‑wise losses; lower fidelity than GANs/diffusion in many cases.</w:t>
      </w:r>
    </w:p>
    <w:p w14:paraId="53EDB589" w14:textId="77777777" w:rsidR="00311E4A" w:rsidRDefault="00000000">
      <w:pPr>
        <w:pStyle w:val="Heading3"/>
      </w:pPr>
      <w:bookmarkStart w:id="10" w:name="generative-adversarial-networks-gans"/>
      <w:bookmarkEnd w:id="9"/>
      <w:r>
        <w:lastRenderedPageBreak/>
        <w:t>4.2 Generative Adversarial Networks (GANs)</w:t>
      </w:r>
    </w:p>
    <w:p w14:paraId="615A1BF0" w14:textId="77777777" w:rsidR="00311E4A" w:rsidRDefault="00000000">
      <w:pPr>
        <w:pStyle w:val="Compact"/>
        <w:numPr>
          <w:ilvl w:val="0"/>
          <w:numId w:val="9"/>
        </w:numPr>
      </w:pPr>
      <w:r>
        <w:rPr>
          <w:b/>
          <w:bCs/>
        </w:rPr>
        <w:t>Idea:</w:t>
      </w:r>
      <w:r>
        <w:t xml:space="preserve"> Generator (G(z)) maps noise to data; discriminator (D(x)) distinguishes real vs generated. Minimax training objective.</w:t>
      </w:r>
    </w:p>
    <w:p w14:paraId="58EEB7DA" w14:textId="77777777" w:rsidR="00311E4A" w:rsidRDefault="00000000">
      <w:pPr>
        <w:pStyle w:val="Compact"/>
        <w:numPr>
          <w:ilvl w:val="0"/>
          <w:numId w:val="9"/>
        </w:numPr>
      </w:pPr>
      <w:r>
        <w:rPr>
          <w:b/>
          <w:bCs/>
        </w:rPr>
        <w:t>Strengths:</w:t>
      </w:r>
      <w:r>
        <w:t xml:space="preserve"> High‑fidelity images; sharp details.</w:t>
      </w:r>
    </w:p>
    <w:p w14:paraId="59101517" w14:textId="77777777" w:rsidR="00311E4A" w:rsidRDefault="00000000">
      <w:pPr>
        <w:pStyle w:val="Compact"/>
        <w:numPr>
          <w:ilvl w:val="0"/>
          <w:numId w:val="9"/>
        </w:numPr>
      </w:pPr>
      <w:r>
        <w:rPr>
          <w:b/>
          <w:bCs/>
        </w:rPr>
        <w:t>Limitations:</w:t>
      </w:r>
      <w:r>
        <w:t xml:space="preserve"> Training instability; mode collapse; less suited for language.</w:t>
      </w:r>
    </w:p>
    <w:p w14:paraId="5905E699" w14:textId="77777777" w:rsidR="00311E4A" w:rsidRDefault="00000000">
      <w:pPr>
        <w:pStyle w:val="Heading3"/>
      </w:pPr>
      <w:bookmarkStart w:id="11" w:name="diffusion-models"/>
      <w:bookmarkEnd w:id="10"/>
      <w:r>
        <w:t>4.3 Diffusion Models</w:t>
      </w:r>
    </w:p>
    <w:p w14:paraId="526C7437" w14:textId="77777777" w:rsidR="00311E4A" w:rsidRDefault="00000000">
      <w:pPr>
        <w:pStyle w:val="Compact"/>
        <w:numPr>
          <w:ilvl w:val="0"/>
          <w:numId w:val="10"/>
        </w:numPr>
      </w:pPr>
      <w:r>
        <w:rPr>
          <w:b/>
          <w:bCs/>
        </w:rPr>
        <w:t>Idea:</w:t>
      </w:r>
      <w:r>
        <w:t xml:space="preserve"> Learn to reverse a gradual noising process with a denoising network; sample by iterative denoising.</w:t>
      </w:r>
    </w:p>
    <w:p w14:paraId="25B34CC1" w14:textId="77777777" w:rsidR="00311E4A" w:rsidRDefault="00000000">
      <w:pPr>
        <w:pStyle w:val="Compact"/>
        <w:numPr>
          <w:ilvl w:val="0"/>
          <w:numId w:val="10"/>
        </w:numPr>
      </w:pPr>
      <w:r>
        <w:rPr>
          <w:b/>
          <w:bCs/>
        </w:rPr>
        <w:t>Strengths:</w:t>
      </w:r>
      <w:r>
        <w:t xml:space="preserve"> SOTA fidelity and controllability; stable training.</w:t>
      </w:r>
    </w:p>
    <w:p w14:paraId="6A945BBB" w14:textId="77777777" w:rsidR="00311E4A" w:rsidRDefault="00000000">
      <w:pPr>
        <w:pStyle w:val="Compact"/>
        <w:numPr>
          <w:ilvl w:val="0"/>
          <w:numId w:val="10"/>
        </w:numPr>
      </w:pPr>
      <w:r>
        <w:rPr>
          <w:b/>
          <w:bCs/>
        </w:rPr>
        <w:t>Limitations:</w:t>
      </w:r>
      <w:r>
        <w:t xml:space="preserve"> Sampling cost (many steps), mitigated by fast samplers.</w:t>
      </w:r>
    </w:p>
    <w:p w14:paraId="58900A0C" w14:textId="77777777" w:rsidR="00311E4A" w:rsidRDefault="00000000">
      <w:r>
        <w:pict w14:anchorId="027682EE">
          <v:rect id="_x0000_i1032" style="width:0;height:1.5pt" o:hralign="center" o:hrstd="t" o:hr="t"/>
        </w:pict>
      </w:r>
    </w:p>
    <w:p w14:paraId="28DE4487" w14:textId="77777777" w:rsidR="00311E4A" w:rsidRDefault="00000000">
      <w:pPr>
        <w:pStyle w:val="Heading2"/>
      </w:pPr>
      <w:bookmarkStart w:id="12" w:name="Xe4b484fce65a79c8d4b3eebf93231dc38d135df"/>
      <w:bookmarkEnd w:id="8"/>
      <w:bookmarkEnd w:id="11"/>
      <w:r>
        <w:t>5. Introduction to Large Language Models (LLMs)</w:t>
      </w:r>
    </w:p>
    <w:p w14:paraId="71F7C489" w14:textId="77777777" w:rsidR="00311E4A" w:rsidRDefault="00000000">
      <w:pPr>
        <w:pStyle w:val="FirstParagraph"/>
      </w:pPr>
      <w:r>
        <w:rPr>
          <w:b/>
          <w:bCs/>
        </w:rPr>
        <w:t>LLMs</w:t>
      </w:r>
      <w:r>
        <w:t xml:space="preserve"> are Transformer‑based autoregressive models trained with self‑supervision to predict the next token. They learn broad world knowledge, linguistic patterns, and task structure from large corpora. Post‑training (instruction‑tuning, preference optimization/RLHF) aligns models with human intent. Recent models are </w:t>
      </w:r>
      <w:r>
        <w:rPr>
          <w:b/>
          <w:bCs/>
        </w:rPr>
        <w:t>multimodal</w:t>
      </w:r>
      <w:r>
        <w:t>, accepting text, images, audio, and video, and emitting text, images, and audio.</w:t>
      </w:r>
    </w:p>
    <w:p w14:paraId="493B9F46" w14:textId="77777777" w:rsidR="00311E4A" w:rsidRDefault="00000000">
      <w:r>
        <w:pict w14:anchorId="1789A6DA">
          <v:rect id="_x0000_i1033" style="width:0;height:1.5pt" o:hralign="center" o:hrstd="t" o:hr="t"/>
        </w:pict>
      </w:r>
    </w:p>
    <w:p w14:paraId="0F5A22AA" w14:textId="77777777" w:rsidR="00311E4A" w:rsidRDefault="00000000">
      <w:pPr>
        <w:pStyle w:val="Heading2"/>
      </w:pPr>
      <w:bookmarkStart w:id="13" w:name="X10ae827863c61255eca869f6f007839a9d7fcf4"/>
      <w:bookmarkEnd w:id="12"/>
      <w:r>
        <w:t>6. Architecture of LLMs (Transformer, GPT, BERT)</w:t>
      </w:r>
    </w:p>
    <w:p w14:paraId="0FF08C42" w14:textId="77777777" w:rsidR="00311E4A" w:rsidRDefault="00000000">
      <w:pPr>
        <w:pStyle w:val="Heading3"/>
      </w:pPr>
      <w:bookmarkStart w:id="14" w:name="transformer-decoder-focus"/>
      <w:r>
        <w:t>Transformer (decoder focus)</w:t>
      </w:r>
    </w:p>
    <w:p w14:paraId="1A4171CE" w14:textId="77777777" w:rsidR="00311E4A" w:rsidRDefault="00000000">
      <w:pPr>
        <w:pStyle w:val="Compact"/>
        <w:numPr>
          <w:ilvl w:val="0"/>
          <w:numId w:val="11"/>
        </w:numPr>
      </w:pPr>
      <w:r>
        <w:rPr>
          <w:b/>
          <w:bCs/>
        </w:rPr>
        <w:t>Components:</w:t>
      </w:r>
      <w:r>
        <w:t xml:space="preserve"> token embeddings + positional encoding; stacked </w:t>
      </w:r>
      <w:r>
        <w:rPr>
          <w:i/>
          <w:iCs/>
        </w:rPr>
        <w:t>multi‑head self‑attention</w:t>
      </w:r>
      <w:r>
        <w:t xml:space="preserve"> and </w:t>
      </w:r>
      <w:r>
        <w:rPr>
          <w:i/>
          <w:iCs/>
        </w:rPr>
        <w:t>feed‑forward</w:t>
      </w:r>
      <w:r>
        <w:t xml:space="preserve"> layers with residuals and normalization.</w:t>
      </w:r>
    </w:p>
    <w:p w14:paraId="5BB7BDA8" w14:textId="77777777" w:rsidR="00311E4A" w:rsidRDefault="00000000">
      <w:pPr>
        <w:pStyle w:val="Compact"/>
        <w:numPr>
          <w:ilvl w:val="0"/>
          <w:numId w:val="11"/>
        </w:numPr>
      </w:pPr>
      <w:r>
        <w:rPr>
          <w:b/>
          <w:bCs/>
        </w:rPr>
        <w:t>Why it works:</w:t>
      </w:r>
      <w:r>
        <w:t xml:space="preserve"> Attention scales to long contexts and captures global dependencies efficiently.</w:t>
      </w:r>
    </w:p>
    <w:p w14:paraId="32F3BD5C" w14:textId="77777777" w:rsidR="00311E4A" w:rsidRDefault="00000000">
      <w:pPr>
        <w:pStyle w:val="Heading3"/>
      </w:pPr>
      <w:bookmarkStart w:id="15" w:name="gptstyle-decoderonly-autoregressive"/>
      <w:bookmarkEnd w:id="14"/>
      <w:r>
        <w:t>GPT‑style (decoder‑only, autoregressive)</w:t>
      </w:r>
    </w:p>
    <w:p w14:paraId="4BB43868" w14:textId="77777777" w:rsidR="00311E4A" w:rsidRDefault="00000000">
      <w:pPr>
        <w:pStyle w:val="Compact"/>
        <w:numPr>
          <w:ilvl w:val="0"/>
          <w:numId w:val="12"/>
        </w:numPr>
      </w:pPr>
      <w:r>
        <w:t>Causal self‑attention; trained with next‑token prediction; ideal for generation.</w:t>
      </w:r>
    </w:p>
    <w:p w14:paraId="5BE4BA48" w14:textId="77777777" w:rsidR="00311E4A" w:rsidRDefault="00000000">
      <w:pPr>
        <w:pStyle w:val="Heading3"/>
      </w:pPr>
      <w:bookmarkStart w:id="16" w:name="bertstyle-encoderonly-bidirectional"/>
      <w:bookmarkEnd w:id="15"/>
      <w:r>
        <w:t>BERT‑style (encoder‑only, bidirectional)</w:t>
      </w:r>
    </w:p>
    <w:p w14:paraId="70CB4773" w14:textId="77777777" w:rsidR="00311E4A" w:rsidRDefault="00000000">
      <w:pPr>
        <w:pStyle w:val="Compact"/>
        <w:numPr>
          <w:ilvl w:val="0"/>
          <w:numId w:val="13"/>
        </w:numPr>
      </w:pPr>
      <w:r>
        <w:t>Masked‑language modeling; strong for understanding/classification; generation typically requires decoders.</w:t>
      </w:r>
    </w:p>
    <w:p w14:paraId="41810B2D" w14:textId="77777777" w:rsidR="00311E4A" w:rsidRDefault="00000000">
      <w:pPr>
        <w:pStyle w:val="FirstParagraph"/>
      </w:pPr>
      <w:r>
        <w:rPr>
          <w:b/>
          <w:bCs/>
        </w:rPr>
        <w:t>Minimal forward pass (pseudocode)</w:t>
      </w:r>
    </w:p>
    <w:p w14:paraId="0E9695B1" w14:textId="77777777" w:rsidR="00311E4A" w:rsidRDefault="00000000">
      <w:pPr>
        <w:pStyle w:val="SourceCode"/>
      </w:pPr>
      <w:r>
        <w:rPr>
          <w:rStyle w:val="VerbatimChar"/>
        </w:rPr>
        <w:t># Given tokenized input ids[0..T-1]</w:t>
      </w:r>
      <w:r>
        <w:br/>
      </w:r>
      <w:r>
        <w:rPr>
          <w:rStyle w:val="VerbatimChar"/>
        </w:rPr>
        <w:t>X = Embed(ids) + PositionalEncoding</w:t>
      </w:r>
      <w:r>
        <w:br/>
      </w:r>
      <w:r>
        <w:rPr>
          <w:rStyle w:val="VerbatimChar"/>
        </w:rPr>
        <w:t>for block in TransformerBlocks:</w:t>
      </w:r>
      <w:r>
        <w:br/>
      </w:r>
      <w:r>
        <w:rPr>
          <w:rStyle w:val="VerbatimChar"/>
        </w:rPr>
        <w:t xml:space="preserve">    X = X + MHA(LayerNorm(X), causal_mask=True)</w:t>
      </w:r>
      <w:r>
        <w:br/>
      </w:r>
      <w:r>
        <w:rPr>
          <w:rStyle w:val="VerbatimChar"/>
        </w:rPr>
        <w:lastRenderedPageBreak/>
        <w:t xml:space="preserve">    X = X + FFN(LayerNorm(X))</w:t>
      </w:r>
      <w:r>
        <w:br/>
      </w:r>
      <w:r>
        <w:rPr>
          <w:rStyle w:val="VerbatimChar"/>
        </w:rPr>
        <w:t>logits = Linear(X)</w:t>
      </w:r>
      <w:r>
        <w:br/>
      </w:r>
      <w:r>
        <w:rPr>
          <w:rStyle w:val="VerbatimChar"/>
        </w:rPr>
        <w:t># Next-token distribution for position T-1</w:t>
      </w:r>
      <w:r>
        <w:br/>
      </w:r>
      <w:r>
        <w:rPr>
          <w:rStyle w:val="VerbatimChar"/>
        </w:rPr>
        <w:t>p_next = softmax(logits[T-1])</w:t>
      </w:r>
    </w:p>
    <w:p w14:paraId="41F960B2" w14:textId="77777777" w:rsidR="00311E4A" w:rsidRDefault="00000000">
      <w:r>
        <w:pict w14:anchorId="16D2AA21">
          <v:rect id="_x0000_i1034" style="width:0;height:1.5pt" o:hralign="center" o:hrstd="t" o:hr="t"/>
        </w:pict>
      </w:r>
    </w:p>
    <w:p w14:paraId="16FF6BC0" w14:textId="77777777" w:rsidR="00311E4A" w:rsidRDefault="00000000">
      <w:pPr>
        <w:pStyle w:val="Heading2"/>
      </w:pPr>
      <w:bookmarkStart w:id="17" w:name="training-process-and-data-requirements"/>
      <w:bookmarkEnd w:id="13"/>
      <w:bookmarkEnd w:id="16"/>
      <w:r>
        <w:t>7. Training Process and Data Requirements</w:t>
      </w:r>
    </w:p>
    <w:p w14:paraId="5FD56B7B" w14:textId="77777777" w:rsidR="00311E4A" w:rsidRDefault="00000000">
      <w:pPr>
        <w:pStyle w:val="Compact"/>
        <w:numPr>
          <w:ilvl w:val="0"/>
          <w:numId w:val="14"/>
        </w:numPr>
      </w:pPr>
      <w:r>
        <w:rPr>
          <w:b/>
          <w:bCs/>
        </w:rPr>
        <w:t>Pre‑training (self‑supervised):</w:t>
      </w:r>
      <w:r>
        <w:t xml:space="preserve"> Diverse, large‑scale corpora (web text, books, code, multimodal pairs). Key knobs: parameters, tokens seen, compute, optimizer, batch schedule.</w:t>
      </w:r>
    </w:p>
    <w:p w14:paraId="19893982" w14:textId="77777777" w:rsidR="00311E4A" w:rsidRDefault="00000000">
      <w:pPr>
        <w:pStyle w:val="Compact"/>
        <w:numPr>
          <w:ilvl w:val="0"/>
          <w:numId w:val="14"/>
        </w:numPr>
      </w:pPr>
      <w:r>
        <w:rPr>
          <w:b/>
          <w:bCs/>
        </w:rPr>
        <w:t>Post‑training for alignment:</w:t>
      </w:r>
      <w:r>
        <w:t xml:space="preserve"> </w:t>
      </w:r>
      <w:r>
        <w:rPr>
          <w:i/>
          <w:iCs/>
        </w:rPr>
        <w:t>Supervised fine‑tuning (SFT)</w:t>
      </w:r>
      <w:r>
        <w:t xml:space="preserve"> and </w:t>
      </w:r>
      <w:r>
        <w:rPr>
          <w:i/>
          <w:iCs/>
        </w:rPr>
        <w:t>preference optimization</w:t>
      </w:r>
      <w:r>
        <w:t xml:space="preserve"> (e.g., RLHF, DPO) to prefer helpful, honest, harmless responses.</w:t>
      </w:r>
    </w:p>
    <w:p w14:paraId="406FF250" w14:textId="77777777" w:rsidR="00311E4A" w:rsidRDefault="00000000">
      <w:pPr>
        <w:pStyle w:val="Compact"/>
        <w:numPr>
          <w:ilvl w:val="0"/>
          <w:numId w:val="14"/>
        </w:numPr>
      </w:pPr>
      <w:r>
        <w:rPr>
          <w:b/>
          <w:bCs/>
        </w:rPr>
        <w:t>Reinforcement learning &amp; tools:</w:t>
      </w:r>
      <w:r>
        <w:t xml:space="preserve"> Tool use (search, code exec), function calling, retrieval‑augmented generation (RAG), and agents.</w:t>
      </w:r>
    </w:p>
    <w:p w14:paraId="21AFC8D9" w14:textId="77777777" w:rsidR="00311E4A" w:rsidRDefault="00000000">
      <w:pPr>
        <w:pStyle w:val="Compact"/>
        <w:numPr>
          <w:ilvl w:val="0"/>
          <w:numId w:val="14"/>
        </w:numPr>
      </w:pPr>
      <w:r>
        <w:rPr>
          <w:b/>
          <w:bCs/>
        </w:rPr>
        <w:t>Data quality &amp; governance:</w:t>
      </w:r>
      <w:r>
        <w:t xml:space="preserve"> Deduplication, filtering, safety red teaming, copyright/licensing, dataset documentation.</w:t>
      </w:r>
    </w:p>
    <w:p w14:paraId="6FB8E1E1" w14:textId="77777777" w:rsidR="00311E4A" w:rsidRDefault="00000000">
      <w:pPr>
        <w:pStyle w:val="Compact"/>
        <w:numPr>
          <w:ilvl w:val="0"/>
          <w:numId w:val="14"/>
        </w:numPr>
      </w:pPr>
      <w:r>
        <w:rPr>
          <w:b/>
          <w:bCs/>
        </w:rPr>
        <w:t>Infrastructure:</w:t>
      </w:r>
      <w:r>
        <w:t xml:space="preserve"> Distributed training (data/model/pipeline parallelism), mixed precision, checkpointing; evals and monitoring.</w:t>
      </w:r>
    </w:p>
    <w:p w14:paraId="22BE65A8" w14:textId="77777777" w:rsidR="00311E4A" w:rsidRDefault="00000000">
      <w:r>
        <w:pict w14:anchorId="2AD56F8F">
          <v:rect id="_x0000_i1035" style="width:0;height:1.5pt" o:hralign="center" o:hrstd="t" o:hr="t"/>
        </w:pict>
      </w:r>
    </w:p>
    <w:p w14:paraId="7D4EADAD" w14:textId="77777777" w:rsidR="00311E4A" w:rsidRDefault="00000000">
      <w:pPr>
        <w:pStyle w:val="Heading2"/>
      </w:pPr>
      <w:bookmarkStart w:id="18" w:name="use-cases-and-applications"/>
      <w:bookmarkEnd w:id="17"/>
      <w:r>
        <w:t>8. Use Cases and Applications</w:t>
      </w:r>
    </w:p>
    <w:p w14:paraId="4E69C945" w14:textId="77777777" w:rsidR="00311E4A" w:rsidRDefault="00000000">
      <w:pPr>
        <w:pStyle w:val="Compact"/>
        <w:numPr>
          <w:ilvl w:val="0"/>
          <w:numId w:val="15"/>
        </w:numPr>
      </w:pPr>
      <w:r>
        <w:rPr>
          <w:b/>
          <w:bCs/>
        </w:rPr>
        <w:t>Knowledge assistants:</w:t>
      </w:r>
      <w:r>
        <w:t xml:space="preserve"> chatbots, tutoring, enterprise Q&amp;A (with RAG for accuracy).</w:t>
      </w:r>
    </w:p>
    <w:p w14:paraId="4B5B4CFC" w14:textId="77777777" w:rsidR="00311E4A" w:rsidRDefault="00000000">
      <w:pPr>
        <w:pStyle w:val="Compact"/>
        <w:numPr>
          <w:ilvl w:val="0"/>
          <w:numId w:val="15"/>
        </w:numPr>
      </w:pPr>
      <w:r>
        <w:rPr>
          <w:b/>
          <w:bCs/>
        </w:rPr>
        <w:t>Coding:</w:t>
      </w:r>
      <w:r>
        <w:t xml:space="preserve"> completion, refactoring, tests, PR agents.</w:t>
      </w:r>
    </w:p>
    <w:p w14:paraId="08A52F20" w14:textId="77777777" w:rsidR="00311E4A" w:rsidRDefault="00000000">
      <w:pPr>
        <w:pStyle w:val="Compact"/>
        <w:numPr>
          <w:ilvl w:val="0"/>
          <w:numId w:val="15"/>
        </w:numPr>
      </w:pPr>
      <w:r>
        <w:rPr>
          <w:b/>
          <w:bCs/>
        </w:rPr>
        <w:t>Content creation:</w:t>
      </w:r>
      <w:r>
        <w:t xml:space="preserve"> drafting, summarization, translation; image/audio/video generation and editing.</w:t>
      </w:r>
    </w:p>
    <w:p w14:paraId="440D8E5B" w14:textId="77777777" w:rsidR="00311E4A" w:rsidRDefault="00000000">
      <w:pPr>
        <w:pStyle w:val="Compact"/>
        <w:numPr>
          <w:ilvl w:val="0"/>
          <w:numId w:val="15"/>
        </w:numPr>
      </w:pPr>
      <w:r>
        <w:rPr>
          <w:b/>
          <w:bCs/>
        </w:rPr>
        <w:t>Scientific &amp; data work:</w:t>
      </w:r>
      <w:r>
        <w:t xml:space="preserve"> literature review, hypothesis generation, simulation assistance, table extraction.</w:t>
      </w:r>
    </w:p>
    <w:p w14:paraId="571B0795" w14:textId="77777777" w:rsidR="00311E4A" w:rsidRDefault="00000000">
      <w:pPr>
        <w:pStyle w:val="Compact"/>
        <w:numPr>
          <w:ilvl w:val="0"/>
          <w:numId w:val="15"/>
        </w:numPr>
      </w:pPr>
      <w:r>
        <w:rPr>
          <w:b/>
          <w:bCs/>
        </w:rPr>
        <w:t>Productivity:</w:t>
      </w:r>
      <w:r>
        <w:t xml:space="preserve"> meeting notes, email triage, spreadsheet formulas, slide creation.</w:t>
      </w:r>
    </w:p>
    <w:p w14:paraId="42FEC6C1" w14:textId="77777777" w:rsidR="00311E4A" w:rsidRDefault="00000000">
      <w:pPr>
        <w:pStyle w:val="Compact"/>
        <w:numPr>
          <w:ilvl w:val="0"/>
          <w:numId w:val="15"/>
        </w:numPr>
      </w:pPr>
      <w:r>
        <w:rPr>
          <w:b/>
          <w:bCs/>
        </w:rPr>
        <w:t>Domain‑specific:</w:t>
      </w:r>
      <w:r>
        <w:t xml:space="preserve"> healthcare documentation, legal drafting assistance, customer support, finance analysis.</w:t>
      </w:r>
    </w:p>
    <w:p w14:paraId="431BBBF8" w14:textId="77777777" w:rsidR="00311E4A" w:rsidRDefault="00000000">
      <w:pPr>
        <w:pStyle w:val="FirstParagraph"/>
      </w:pPr>
      <w:r>
        <w:rPr>
          <w:b/>
          <w:bCs/>
        </w:rPr>
        <w:t>Model family snapshot (indicative):</w:t>
      </w:r>
    </w:p>
    <w:p w14:paraId="1A06FB7A" w14:textId="77777777" w:rsidR="00311E4A" w:rsidRDefault="00000000">
      <w:pPr>
        <w:pStyle w:val="Compact"/>
        <w:numPr>
          <w:ilvl w:val="0"/>
          <w:numId w:val="16"/>
        </w:numPr>
      </w:pPr>
      <w:r>
        <w:rPr>
          <w:b/>
          <w:bCs/>
        </w:rPr>
        <w:t>GPT‑4/4o:</w:t>
      </w:r>
      <w:r>
        <w:t xml:space="preserve"> multimodal, strong reasoning; 4o adds real‑time audio/vision I/O and unified training.</w:t>
      </w:r>
    </w:p>
    <w:p w14:paraId="18EA3DC1" w14:textId="77777777" w:rsidR="00311E4A" w:rsidRDefault="00000000">
      <w:pPr>
        <w:pStyle w:val="Compact"/>
        <w:numPr>
          <w:ilvl w:val="0"/>
          <w:numId w:val="16"/>
        </w:numPr>
      </w:pPr>
      <w:r>
        <w:rPr>
          <w:b/>
          <w:bCs/>
        </w:rPr>
        <w:t>Claude 3.5:</w:t>
      </w:r>
      <w:r>
        <w:t xml:space="preserve"> strong reasoning/coding; long context; emphasis on safety.</w:t>
      </w:r>
    </w:p>
    <w:p w14:paraId="6D4FE50F" w14:textId="77777777" w:rsidR="00311E4A" w:rsidRDefault="00000000">
      <w:pPr>
        <w:pStyle w:val="Compact"/>
        <w:numPr>
          <w:ilvl w:val="0"/>
          <w:numId w:val="16"/>
        </w:numPr>
      </w:pPr>
      <w:r>
        <w:rPr>
          <w:b/>
          <w:bCs/>
        </w:rPr>
        <w:t>Llama 3.x:</w:t>
      </w:r>
      <w:r>
        <w:t xml:space="preserve"> open models from edge‑friendly to very large; active ecosystem.</w:t>
      </w:r>
    </w:p>
    <w:p w14:paraId="2D136963" w14:textId="77777777" w:rsidR="00311E4A" w:rsidRDefault="00000000">
      <w:pPr>
        <w:pStyle w:val="Compact"/>
        <w:numPr>
          <w:ilvl w:val="0"/>
          <w:numId w:val="16"/>
        </w:numPr>
      </w:pPr>
      <w:r>
        <w:rPr>
          <w:b/>
          <w:bCs/>
        </w:rPr>
        <w:t>Gemini 1.5:</w:t>
      </w:r>
      <w:r>
        <w:t xml:space="preserve"> natively multimodal; extended contexts.</w:t>
      </w:r>
    </w:p>
    <w:p w14:paraId="5CBEB508" w14:textId="77777777" w:rsidR="00311E4A" w:rsidRDefault="00000000">
      <w:r>
        <w:pict w14:anchorId="592583EF">
          <v:rect id="_x0000_i1036" style="width:0;height:1.5pt" o:hralign="center" o:hrstd="t" o:hr="t"/>
        </w:pict>
      </w:r>
    </w:p>
    <w:p w14:paraId="1B33EB58" w14:textId="77777777" w:rsidR="00311E4A" w:rsidRDefault="00000000">
      <w:pPr>
        <w:pStyle w:val="Heading2"/>
      </w:pPr>
      <w:bookmarkStart w:id="19" w:name="limitations-and-ethical-considerations"/>
      <w:bookmarkEnd w:id="18"/>
      <w:r>
        <w:lastRenderedPageBreak/>
        <w:t>9. Limitations and Ethical Considerations</w:t>
      </w:r>
    </w:p>
    <w:p w14:paraId="31D856FA" w14:textId="77777777" w:rsidR="00311E4A" w:rsidRDefault="00000000">
      <w:pPr>
        <w:pStyle w:val="Compact"/>
        <w:numPr>
          <w:ilvl w:val="0"/>
          <w:numId w:val="17"/>
        </w:numPr>
      </w:pPr>
      <w:r>
        <w:rPr>
          <w:b/>
          <w:bCs/>
        </w:rPr>
        <w:t>Hallucinations:</w:t>
      </w:r>
      <w:r>
        <w:t xml:space="preserve"> confident but incorrect outputs; mitigations include RAG, calibrated decoding, chain‑of‑verification.</w:t>
      </w:r>
    </w:p>
    <w:p w14:paraId="538D7DA6" w14:textId="77777777" w:rsidR="00311E4A" w:rsidRDefault="00000000">
      <w:pPr>
        <w:pStyle w:val="Compact"/>
        <w:numPr>
          <w:ilvl w:val="0"/>
          <w:numId w:val="17"/>
        </w:numPr>
      </w:pPr>
      <w:r>
        <w:rPr>
          <w:b/>
          <w:bCs/>
        </w:rPr>
        <w:t>Bias &amp; fairness:</w:t>
      </w:r>
      <w:r>
        <w:t xml:space="preserve"> inherited from data; audits and mitigation datasets.</w:t>
      </w:r>
    </w:p>
    <w:p w14:paraId="761A386C" w14:textId="77777777" w:rsidR="00311E4A" w:rsidRDefault="00000000">
      <w:pPr>
        <w:pStyle w:val="Compact"/>
        <w:numPr>
          <w:ilvl w:val="0"/>
          <w:numId w:val="17"/>
        </w:numPr>
      </w:pPr>
      <w:r>
        <w:rPr>
          <w:b/>
          <w:bCs/>
        </w:rPr>
        <w:t>Safety &amp; misuse:</w:t>
      </w:r>
      <w:r>
        <w:t xml:space="preserve"> harmful content, phishing, model‑assisted wrongdoing; policy filters, red teaming, use‑case gating.</w:t>
      </w:r>
    </w:p>
    <w:p w14:paraId="66F36F62" w14:textId="77777777" w:rsidR="00311E4A" w:rsidRDefault="00000000">
      <w:pPr>
        <w:pStyle w:val="Compact"/>
        <w:numPr>
          <w:ilvl w:val="0"/>
          <w:numId w:val="17"/>
        </w:numPr>
      </w:pPr>
      <w:r>
        <w:rPr>
          <w:b/>
          <w:bCs/>
        </w:rPr>
        <w:t>Privacy &amp; IP:</w:t>
      </w:r>
      <w:r>
        <w:t xml:space="preserve"> personal data leakage, copyright; data minimization, secure training, licensing.</w:t>
      </w:r>
    </w:p>
    <w:p w14:paraId="2404EF06" w14:textId="77777777" w:rsidR="00311E4A" w:rsidRDefault="00000000">
      <w:pPr>
        <w:pStyle w:val="Compact"/>
        <w:numPr>
          <w:ilvl w:val="0"/>
          <w:numId w:val="17"/>
        </w:numPr>
      </w:pPr>
      <w:r>
        <w:rPr>
          <w:b/>
          <w:bCs/>
        </w:rPr>
        <w:t>Security:</w:t>
      </w:r>
      <w:r>
        <w:t xml:space="preserve"> prompt injection, data exfiltration, model poisoning; defense‑in‑depth and sandboxed tool use.</w:t>
      </w:r>
    </w:p>
    <w:p w14:paraId="6C528CA6" w14:textId="77777777" w:rsidR="00311E4A" w:rsidRDefault="00000000">
      <w:pPr>
        <w:pStyle w:val="Compact"/>
        <w:numPr>
          <w:ilvl w:val="0"/>
          <w:numId w:val="17"/>
        </w:numPr>
      </w:pPr>
      <w:r>
        <w:rPr>
          <w:b/>
          <w:bCs/>
        </w:rPr>
        <w:t>Regulation &amp; governance:</w:t>
      </w:r>
      <w:r>
        <w:t xml:space="preserve"> EU AI Act timelines; NIST AI RMF; OECD Principles.</w:t>
      </w:r>
    </w:p>
    <w:p w14:paraId="35EAA37B" w14:textId="77777777" w:rsidR="00311E4A" w:rsidRDefault="00000000">
      <w:r>
        <w:pict w14:anchorId="0F435081">
          <v:rect id="_x0000_i1037" style="width:0;height:1.5pt" o:hralign="center" o:hrstd="t" o:hr="t"/>
        </w:pict>
      </w:r>
    </w:p>
    <w:p w14:paraId="058E842C" w14:textId="77777777" w:rsidR="00311E4A" w:rsidRDefault="00000000">
      <w:pPr>
        <w:pStyle w:val="Heading2"/>
      </w:pPr>
      <w:bookmarkStart w:id="20" w:name="the-impact-of-scaling-in-llms"/>
      <w:bookmarkEnd w:id="19"/>
      <w:r>
        <w:t>10. The Impact of Scaling in LLMs</w:t>
      </w:r>
    </w:p>
    <w:p w14:paraId="47714155" w14:textId="77777777" w:rsidR="00311E4A" w:rsidRDefault="00000000">
      <w:pPr>
        <w:pStyle w:val="FirstParagraph"/>
      </w:pPr>
      <w:r>
        <w:rPr>
          <w:b/>
          <w:bCs/>
        </w:rPr>
        <w:t>Empirical scaling laws.</w:t>
      </w:r>
      <w:r>
        <w:t xml:space="preserve"> Test loss follows power‑law scaling with model parameters, dataset tokens, and compute. Compute‑optimal training balances model size and token count rather than maximizing either alone (e.g., Chinchilla‑style findings).</w:t>
      </w:r>
    </w:p>
    <w:p w14:paraId="5EE4404E" w14:textId="77777777" w:rsidR="00311E4A" w:rsidRDefault="00000000">
      <w:pPr>
        <w:pStyle w:val="BodyText"/>
      </w:pPr>
      <w:r>
        <w:rPr>
          <w:b/>
          <w:bCs/>
        </w:rPr>
        <w:t>Practical implications.</w:t>
      </w:r>
    </w:p>
    <w:p w14:paraId="7583D5C9" w14:textId="77777777" w:rsidR="00311E4A" w:rsidRDefault="00000000">
      <w:pPr>
        <w:pStyle w:val="Compact"/>
        <w:numPr>
          <w:ilvl w:val="0"/>
          <w:numId w:val="18"/>
        </w:numPr>
      </w:pPr>
      <w:r>
        <w:t xml:space="preserve">Plan </w:t>
      </w:r>
      <w:r>
        <w:rPr>
          <w:b/>
          <w:bCs/>
        </w:rPr>
        <w:t>tokens‑per‑parameter</w:t>
      </w:r>
      <w:r>
        <w:t xml:space="preserve"> to avoid undertraining.</w:t>
      </w:r>
    </w:p>
    <w:p w14:paraId="5DAD7DF9" w14:textId="77777777" w:rsidR="00311E4A" w:rsidRDefault="00000000">
      <w:pPr>
        <w:pStyle w:val="Compact"/>
        <w:numPr>
          <w:ilvl w:val="0"/>
          <w:numId w:val="18"/>
        </w:numPr>
      </w:pPr>
      <w:r>
        <w:t xml:space="preserve">Invest in </w:t>
      </w:r>
      <w:r>
        <w:rPr>
          <w:b/>
          <w:bCs/>
        </w:rPr>
        <w:t>data quality</w:t>
      </w:r>
      <w:r>
        <w:t xml:space="preserve"> and </w:t>
      </w:r>
      <w:r>
        <w:rPr>
          <w:b/>
          <w:bCs/>
        </w:rPr>
        <w:t>deduplication</w:t>
      </w:r>
      <w:r>
        <w:t>; expect diminishing returns from scale alone.</w:t>
      </w:r>
    </w:p>
    <w:p w14:paraId="63C6A055" w14:textId="77777777" w:rsidR="00311E4A" w:rsidRDefault="00000000">
      <w:pPr>
        <w:pStyle w:val="Compact"/>
        <w:numPr>
          <w:ilvl w:val="0"/>
          <w:numId w:val="18"/>
        </w:numPr>
      </w:pPr>
      <w:r>
        <w:t xml:space="preserve">Emphasize </w:t>
      </w:r>
      <w:r>
        <w:rPr>
          <w:b/>
          <w:bCs/>
        </w:rPr>
        <w:t>tool use</w:t>
      </w:r>
      <w:r>
        <w:t xml:space="preserve">, </w:t>
      </w:r>
      <w:r>
        <w:rPr>
          <w:b/>
          <w:bCs/>
        </w:rPr>
        <w:t>multimodality</w:t>
      </w:r>
      <w:r>
        <w:t xml:space="preserve">, and </w:t>
      </w:r>
      <w:r>
        <w:rPr>
          <w:b/>
          <w:bCs/>
        </w:rPr>
        <w:t>reasoning</w:t>
      </w:r>
      <w:r>
        <w:t xml:space="preserve"> objectives.</w:t>
      </w:r>
    </w:p>
    <w:p w14:paraId="5601C5C7" w14:textId="77777777" w:rsidR="00311E4A" w:rsidRDefault="00000000">
      <w:pPr>
        <w:pStyle w:val="FirstParagraph"/>
      </w:pPr>
      <w:r>
        <w:rPr>
          <w:b/>
          <w:bCs/>
        </w:rPr>
        <w:t>Open debate.</w:t>
      </w:r>
      <w:r>
        <w:t xml:space="preserve"> Scaling improves benchmark scores, but richer grounding, interactivity, and world models are likely needed for the next leaps.</w:t>
      </w:r>
    </w:p>
    <w:p w14:paraId="1D0D4886" w14:textId="77777777" w:rsidR="00311E4A" w:rsidRDefault="00000000">
      <w:r>
        <w:pict w14:anchorId="24740ED3">
          <v:rect id="_x0000_i1038" style="width:0;height:1.5pt" o:hralign="center" o:hrstd="t" o:hr="t"/>
        </w:pict>
      </w:r>
    </w:p>
    <w:p w14:paraId="21A3FF5E" w14:textId="77777777" w:rsidR="00311E4A" w:rsidRDefault="00000000">
      <w:pPr>
        <w:pStyle w:val="Heading2"/>
      </w:pPr>
      <w:bookmarkStart w:id="21" w:name="future-trends"/>
      <w:bookmarkEnd w:id="20"/>
      <w:r>
        <w:t>11. Future Trends</w:t>
      </w:r>
    </w:p>
    <w:p w14:paraId="2B8885F4" w14:textId="77777777" w:rsidR="00311E4A" w:rsidRDefault="00000000">
      <w:pPr>
        <w:pStyle w:val="Compact"/>
        <w:numPr>
          <w:ilvl w:val="0"/>
          <w:numId w:val="19"/>
        </w:numPr>
      </w:pPr>
      <w:r>
        <w:rPr>
          <w:b/>
          <w:bCs/>
        </w:rPr>
        <w:t>Unified multimodal models</w:t>
      </w:r>
      <w:r>
        <w:t xml:space="preserve"> with streaming I/O.</w:t>
      </w:r>
    </w:p>
    <w:p w14:paraId="2F879C16" w14:textId="77777777" w:rsidR="00311E4A" w:rsidRDefault="00000000">
      <w:pPr>
        <w:pStyle w:val="Compact"/>
        <w:numPr>
          <w:ilvl w:val="0"/>
          <w:numId w:val="19"/>
        </w:numPr>
      </w:pPr>
      <w:r>
        <w:rPr>
          <w:b/>
          <w:bCs/>
        </w:rPr>
        <w:t>Long‑context &amp; memory</w:t>
      </w:r>
      <w:r>
        <w:t>: million‑token contexts, retrieval, and persistent workspace memory.</w:t>
      </w:r>
    </w:p>
    <w:p w14:paraId="007BC58C" w14:textId="77777777" w:rsidR="00311E4A" w:rsidRDefault="00000000">
      <w:pPr>
        <w:pStyle w:val="Compact"/>
        <w:numPr>
          <w:ilvl w:val="0"/>
          <w:numId w:val="19"/>
        </w:numPr>
      </w:pPr>
      <w:r>
        <w:rPr>
          <w:b/>
          <w:bCs/>
        </w:rPr>
        <w:t>Reasoning &amp; tools:</w:t>
      </w:r>
      <w:r>
        <w:t xml:space="preserve"> program‑aided reasoning, verifiers,</w:t>
      </w:r>
      <w:bookmarkEnd w:id="0"/>
      <w:bookmarkEnd w:id="21"/>
    </w:p>
    <w:sectPr w:rsidR="00311E4A" w:rsidSect="00B515BD">
      <w:footerReference w:type="default" r:id="rId8"/>
      <w:footnotePr>
        <w:numRestart w:val="eachSect"/>
      </w:footnotePr>
      <w:pgSz w:w="12240" w:h="15840"/>
      <w:pgMar w:top="1440" w:right="1440" w:bottom="1440" w:left="1440" w:header="72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A827A" w14:textId="77777777" w:rsidR="009239E1" w:rsidRDefault="009239E1" w:rsidP="00B515BD">
      <w:pPr>
        <w:spacing w:after="0"/>
      </w:pPr>
      <w:r>
        <w:separator/>
      </w:r>
    </w:p>
  </w:endnote>
  <w:endnote w:type="continuationSeparator" w:id="0">
    <w:p w14:paraId="0DE27312" w14:textId="77777777" w:rsidR="009239E1" w:rsidRDefault="009239E1" w:rsidP="00B51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39892"/>
      <w:docPartObj>
        <w:docPartGallery w:val="Page Numbers (Bottom of Page)"/>
        <w:docPartUnique/>
      </w:docPartObj>
    </w:sdtPr>
    <w:sdtEndPr>
      <w:rPr>
        <w:noProof/>
      </w:rPr>
    </w:sdtEndPr>
    <w:sdtContent>
      <w:p w14:paraId="71792DA3" w14:textId="0A93C40E" w:rsidR="00B515BD" w:rsidRDefault="00B51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B3A2F" w14:textId="77777777" w:rsidR="00B515BD" w:rsidRDefault="00B51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6A4F6" w14:textId="77777777" w:rsidR="009239E1" w:rsidRDefault="009239E1" w:rsidP="00B515BD">
      <w:pPr>
        <w:spacing w:after="0"/>
      </w:pPr>
      <w:r>
        <w:separator/>
      </w:r>
    </w:p>
  </w:footnote>
  <w:footnote w:type="continuationSeparator" w:id="0">
    <w:p w14:paraId="0E717C2F" w14:textId="77777777" w:rsidR="009239E1" w:rsidRDefault="009239E1" w:rsidP="00B515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2C36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5A97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D1A71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13692282">
    <w:abstractNumId w:val="0"/>
  </w:num>
  <w:num w:numId="2" w16cid:durableId="79958784">
    <w:abstractNumId w:val="1"/>
  </w:num>
  <w:num w:numId="3" w16cid:durableId="1961758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6243088">
    <w:abstractNumId w:val="1"/>
  </w:num>
  <w:num w:numId="5" w16cid:durableId="550117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0209983">
    <w:abstractNumId w:val="1"/>
  </w:num>
  <w:num w:numId="7" w16cid:durableId="660887962">
    <w:abstractNumId w:val="1"/>
  </w:num>
  <w:num w:numId="8" w16cid:durableId="8914794">
    <w:abstractNumId w:val="1"/>
  </w:num>
  <w:num w:numId="9" w16cid:durableId="1889150131">
    <w:abstractNumId w:val="1"/>
  </w:num>
  <w:num w:numId="10" w16cid:durableId="1181309814">
    <w:abstractNumId w:val="1"/>
  </w:num>
  <w:num w:numId="11" w16cid:durableId="1055661758">
    <w:abstractNumId w:val="1"/>
  </w:num>
  <w:num w:numId="12" w16cid:durableId="1489899982">
    <w:abstractNumId w:val="1"/>
  </w:num>
  <w:num w:numId="13" w16cid:durableId="1334920358">
    <w:abstractNumId w:val="1"/>
  </w:num>
  <w:num w:numId="14" w16cid:durableId="499928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598570">
    <w:abstractNumId w:val="1"/>
  </w:num>
  <w:num w:numId="16" w16cid:durableId="1028457833">
    <w:abstractNumId w:val="1"/>
  </w:num>
  <w:num w:numId="17" w16cid:durableId="580261025">
    <w:abstractNumId w:val="1"/>
  </w:num>
  <w:num w:numId="18" w16cid:durableId="1492719333">
    <w:abstractNumId w:val="1"/>
  </w:num>
  <w:num w:numId="19" w16cid:durableId="1032461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4A"/>
    <w:rsid w:val="00311E4A"/>
    <w:rsid w:val="00546B24"/>
    <w:rsid w:val="009239E1"/>
    <w:rsid w:val="00B5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56DD"/>
  <w15:docId w15:val="{F4576DD9-FAB7-488D-8BA2-97C7071A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515BD"/>
    <w:pPr>
      <w:tabs>
        <w:tab w:val="center" w:pos="4513"/>
        <w:tab w:val="right" w:pos="9026"/>
      </w:tabs>
      <w:spacing w:after="0"/>
    </w:pPr>
  </w:style>
  <w:style w:type="character" w:customStyle="1" w:styleId="HeaderChar">
    <w:name w:val="Header Char"/>
    <w:basedOn w:val="DefaultParagraphFont"/>
    <w:link w:val="Header"/>
    <w:rsid w:val="00B515BD"/>
  </w:style>
  <w:style w:type="paragraph" w:styleId="Footer">
    <w:name w:val="footer"/>
    <w:basedOn w:val="Normal"/>
    <w:link w:val="FooterChar"/>
    <w:uiPriority w:val="99"/>
    <w:rsid w:val="00B515BD"/>
    <w:pPr>
      <w:tabs>
        <w:tab w:val="center" w:pos="4513"/>
        <w:tab w:val="right" w:pos="9026"/>
      </w:tabs>
      <w:spacing w:after="0"/>
    </w:pPr>
  </w:style>
  <w:style w:type="character" w:customStyle="1" w:styleId="FooterChar">
    <w:name w:val="Footer Char"/>
    <w:basedOn w:val="DefaultParagraphFont"/>
    <w:link w:val="Footer"/>
    <w:uiPriority w:val="99"/>
    <w:rsid w:val="00B5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5D303-A16C-4600-A0DC-49B1BB5C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NOORUL ABSAAR</dc:creator>
  <cp:keywords/>
  <cp:lastModifiedBy>NOORUL ABSAAR</cp:lastModifiedBy>
  <cp:revision>2</cp:revision>
  <dcterms:created xsi:type="dcterms:W3CDTF">2025-08-14T16:07:00Z</dcterms:created>
  <dcterms:modified xsi:type="dcterms:W3CDTF">2025-08-14T16:07:00Z</dcterms:modified>
</cp:coreProperties>
</file>