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43D54" w14:textId="77777777" w:rsidR="00E36178" w:rsidRDefault="00E36178">
      <w:pPr>
        <w:spacing w:before="700"/>
      </w:pPr>
    </w:p>
    <w:p w14:paraId="24F177CA" w14:textId="77777777" w:rsidR="00E36178" w:rsidRDefault="00000000">
      <w:pPr>
        <w:spacing w:after="100"/>
        <w:jc w:val="center"/>
      </w:pPr>
      <w:r>
        <w:rPr>
          <w:b/>
          <w:bCs/>
          <w:caps/>
          <w:color w:val="1F3864"/>
          <w:sz w:val="32"/>
          <w:szCs w:val="32"/>
        </w:rPr>
        <w:t>MACHINE LEARNING OPERATIONS</w:t>
      </w:r>
    </w:p>
    <w:p w14:paraId="5E8D43AB" w14:textId="77777777" w:rsidR="00E36178" w:rsidRDefault="00000000">
      <w:pPr>
        <w:spacing w:after="320"/>
        <w:jc w:val="center"/>
      </w:pPr>
      <w:r>
        <w:rPr>
          <w:color w:val="2E5496"/>
          <w:sz w:val="26"/>
          <w:szCs w:val="26"/>
        </w:rPr>
        <w:t>IE University</w:t>
      </w:r>
    </w:p>
    <w:p w14:paraId="6C69D54E" w14:textId="77777777" w:rsidR="00E36178" w:rsidRDefault="00E36178">
      <w:pPr>
        <w:pBdr>
          <w:bottom w:val="single" w:sz="6" w:space="1" w:color="1F3864"/>
        </w:pBdr>
        <w:spacing w:before="80" w:after="80"/>
      </w:pPr>
    </w:p>
    <w:p w14:paraId="3328F78A" w14:textId="77777777" w:rsidR="00E36178" w:rsidRDefault="00000000">
      <w:pPr>
        <w:spacing w:before="320" w:after="120"/>
        <w:jc w:val="center"/>
      </w:pPr>
      <w:r>
        <w:rPr>
          <w:color w:val="555555"/>
        </w:rPr>
        <w:t>Group Project Checkpoint</w:t>
      </w:r>
    </w:p>
    <w:p w14:paraId="45AD39AE" w14:textId="77777777" w:rsidR="00E36178" w:rsidRDefault="00000000">
      <w:pPr>
        <w:spacing w:after="360"/>
        <w:jc w:val="center"/>
      </w:pPr>
      <w:r>
        <w:rPr>
          <w:b/>
          <w:bCs/>
          <w:color w:val="1F3864"/>
          <w:sz w:val="36"/>
          <w:szCs w:val="36"/>
        </w:rPr>
        <w:t>Hospital Readmission Risk Prediction: An End-to-End ML System for Proactive Patient Care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E36178" w14:paraId="55263952" w14:textId="77777777">
        <w:tc>
          <w:tcPr>
            <w:tcW w:w="2500" w:type="dxa"/>
            <w:tcBorders>
              <w:top w:val="single" w:sz="3" w:space="0" w:color="BBBBBB"/>
              <w:left w:val="single" w:sz="3" w:space="0" w:color="BBBBBB"/>
              <w:bottom w:val="single" w:sz="3" w:space="0" w:color="BBBBBB"/>
              <w:right w:val="single" w:sz="3" w:space="0" w:color="BBBBBB"/>
            </w:tcBorders>
            <w:shd w:val="clear" w:color="auto" w:fill="DCE6F1"/>
            <w:tcMar>
              <w:top w:w="60" w:type="dxa"/>
              <w:left w:w="100" w:type="dxa"/>
              <w:bottom w:w="60" w:type="dxa"/>
              <w:right w:w="100" w:type="dxa"/>
            </w:tcMar>
          </w:tcPr>
          <w:p w14:paraId="218AAC2B" w14:textId="77777777" w:rsidR="00E36178" w:rsidRDefault="00000000">
            <w:r>
              <w:rPr>
                <w:b/>
                <w:bCs/>
              </w:rPr>
              <w:t>Submission Date</w:t>
            </w:r>
          </w:p>
        </w:tc>
        <w:tc>
          <w:tcPr>
            <w:tcW w:w="6860" w:type="dxa"/>
            <w:tcBorders>
              <w:top w:val="single" w:sz="3" w:space="0" w:color="BBBBBB"/>
              <w:left w:val="single" w:sz="3" w:space="0" w:color="BBBBBB"/>
              <w:bottom w:val="single" w:sz="3" w:space="0" w:color="BBBBBB"/>
              <w:right w:val="single" w:sz="3" w:space="0" w:color="BBBBBB"/>
            </w:tcBorders>
            <w:tcMar>
              <w:top w:w="60" w:type="dxa"/>
              <w:left w:w="100" w:type="dxa"/>
              <w:bottom w:w="60" w:type="dxa"/>
              <w:right w:w="100" w:type="dxa"/>
            </w:tcMar>
          </w:tcPr>
          <w:p w14:paraId="5FFBACEF" w14:textId="77777777" w:rsidR="00E36178" w:rsidRDefault="00000000">
            <w:r>
              <w:t>8 March 2026</w:t>
            </w:r>
          </w:p>
        </w:tc>
      </w:tr>
      <w:tr w:rsidR="00E36178" w14:paraId="5978CF68" w14:textId="77777777">
        <w:tc>
          <w:tcPr>
            <w:tcW w:w="2500" w:type="dxa"/>
            <w:tcBorders>
              <w:top w:val="single" w:sz="3" w:space="0" w:color="BBBBBB"/>
              <w:left w:val="single" w:sz="3" w:space="0" w:color="BBBBBB"/>
              <w:bottom w:val="single" w:sz="3" w:space="0" w:color="BBBBBB"/>
              <w:right w:val="single" w:sz="3" w:space="0" w:color="BBBBBB"/>
            </w:tcBorders>
            <w:shd w:val="clear" w:color="auto" w:fill="DCE6F1"/>
            <w:tcMar>
              <w:top w:w="60" w:type="dxa"/>
              <w:left w:w="100" w:type="dxa"/>
              <w:bottom w:w="60" w:type="dxa"/>
              <w:right w:w="100" w:type="dxa"/>
            </w:tcMar>
          </w:tcPr>
          <w:p w14:paraId="3671D93A" w14:textId="77777777" w:rsidR="00E36178" w:rsidRDefault="00000000">
            <w:r>
              <w:rPr>
                <w:b/>
                <w:bCs/>
              </w:rPr>
              <w:t>Dataset</w:t>
            </w:r>
          </w:p>
        </w:tc>
        <w:tc>
          <w:tcPr>
            <w:tcW w:w="6860" w:type="dxa"/>
            <w:tcBorders>
              <w:top w:val="single" w:sz="3" w:space="0" w:color="BBBBBB"/>
              <w:left w:val="single" w:sz="3" w:space="0" w:color="BBBBBB"/>
              <w:bottom w:val="single" w:sz="3" w:space="0" w:color="BBBBBB"/>
              <w:right w:val="single" w:sz="3" w:space="0" w:color="BBBBBB"/>
            </w:tcBorders>
            <w:tcMar>
              <w:top w:w="60" w:type="dxa"/>
              <w:left w:w="100" w:type="dxa"/>
              <w:bottom w:w="60" w:type="dxa"/>
              <w:right w:w="100" w:type="dxa"/>
            </w:tcMar>
          </w:tcPr>
          <w:p w14:paraId="48A76920" w14:textId="77777777" w:rsidR="00E36178" w:rsidRDefault="00000000">
            <w:r>
              <w:t>Diabetes 130-US Hospitals — UCI ML Repository (id=296) — Strack et al., 2014</w:t>
            </w:r>
          </w:p>
        </w:tc>
      </w:tr>
      <w:tr w:rsidR="00E36178" w14:paraId="4177D54F" w14:textId="77777777">
        <w:tc>
          <w:tcPr>
            <w:tcW w:w="2500" w:type="dxa"/>
            <w:tcBorders>
              <w:top w:val="single" w:sz="3" w:space="0" w:color="BBBBBB"/>
              <w:left w:val="single" w:sz="3" w:space="0" w:color="BBBBBB"/>
              <w:bottom w:val="single" w:sz="3" w:space="0" w:color="BBBBBB"/>
              <w:right w:val="single" w:sz="3" w:space="0" w:color="BBBBBB"/>
            </w:tcBorders>
            <w:shd w:val="clear" w:color="auto" w:fill="DCE6F1"/>
            <w:tcMar>
              <w:top w:w="60" w:type="dxa"/>
              <w:left w:w="100" w:type="dxa"/>
              <w:bottom w:w="60" w:type="dxa"/>
              <w:right w:w="100" w:type="dxa"/>
            </w:tcMar>
          </w:tcPr>
          <w:p w14:paraId="0AB9C05F" w14:textId="77777777" w:rsidR="00E36178" w:rsidRDefault="00000000">
            <w:r>
              <w:rPr>
                <w:b/>
                <w:bCs/>
              </w:rPr>
              <w:t>Document</w:t>
            </w:r>
          </w:p>
        </w:tc>
        <w:tc>
          <w:tcPr>
            <w:tcW w:w="6860" w:type="dxa"/>
            <w:tcBorders>
              <w:top w:val="single" w:sz="3" w:space="0" w:color="BBBBBB"/>
              <w:left w:val="single" w:sz="3" w:space="0" w:color="BBBBBB"/>
              <w:bottom w:val="single" w:sz="3" w:space="0" w:color="BBBBBB"/>
              <w:right w:val="single" w:sz="3" w:space="0" w:color="BBBBBB"/>
            </w:tcBorders>
            <w:tcMar>
              <w:top w:w="60" w:type="dxa"/>
              <w:left w:w="100" w:type="dxa"/>
              <w:bottom w:w="60" w:type="dxa"/>
              <w:right w:w="100" w:type="dxa"/>
            </w:tcMar>
          </w:tcPr>
          <w:p w14:paraId="1315AC18" w14:textId="59A9FA2C" w:rsidR="00E36178" w:rsidRDefault="00000000">
            <w:r>
              <w:t>Group Project Checkpoint Proposal</w:t>
            </w:r>
          </w:p>
        </w:tc>
      </w:tr>
      <w:tr w:rsidR="00075F1D" w:rsidRPr="00FF6B2F" w14:paraId="3003405F" w14:textId="77777777">
        <w:tc>
          <w:tcPr>
            <w:tcW w:w="2500" w:type="dxa"/>
            <w:tcBorders>
              <w:top w:val="single" w:sz="3" w:space="0" w:color="BBBBBB"/>
              <w:left w:val="single" w:sz="3" w:space="0" w:color="BBBBBB"/>
              <w:bottom w:val="single" w:sz="3" w:space="0" w:color="BBBBBB"/>
              <w:right w:val="single" w:sz="3" w:space="0" w:color="BBBBBB"/>
            </w:tcBorders>
            <w:shd w:val="clear" w:color="auto" w:fill="DCE6F1"/>
            <w:tcMar>
              <w:top w:w="60" w:type="dxa"/>
              <w:left w:w="100" w:type="dxa"/>
              <w:bottom w:w="60" w:type="dxa"/>
              <w:right w:w="100" w:type="dxa"/>
            </w:tcMar>
          </w:tcPr>
          <w:p w14:paraId="3A7FE349" w14:textId="7D95A025" w:rsidR="00075F1D" w:rsidRDefault="00075F1D">
            <w:pPr>
              <w:rPr>
                <w:b/>
                <w:bCs/>
              </w:rPr>
            </w:pPr>
            <w:r>
              <w:rPr>
                <w:b/>
                <w:bCs/>
              </w:rPr>
              <w:t>Team Members</w:t>
            </w:r>
          </w:p>
        </w:tc>
        <w:tc>
          <w:tcPr>
            <w:tcW w:w="6860" w:type="dxa"/>
            <w:tcBorders>
              <w:top w:val="single" w:sz="3" w:space="0" w:color="BBBBBB"/>
              <w:left w:val="single" w:sz="3" w:space="0" w:color="BBBBBB"/>
              <w:bottom w:val="single" w:sz="3" w:space="0" w:color="BBBBBB"/>
              <w:right w:val="single" w:sz="3" w:space="0" w:color="BBBBBB"/>
            </w:tcBorders>
            <w:tcMar>
              <w:top w:w="60" w:type="dxa"/>
              <w:left w:w="100" w:type="dxa"/>
              <w:bottom w:w="60" w:type="dxa"/>
              <w:right w:w="100" w:type="dxa"/>
            </w:tcMar>
          </w:tcPr>
          <w:p w14:paraId="573F3C90" w14:textId="680534A1" w:rsidR="00075F1D" w:rsidRPr="00075F1D" w:rsidRDefault="00075F1D">
            <w:pPr>
              <w:rPr>
                <w:lang w:val="es-ES"/>
              </w:rPr>
            </w:pPr>
            <w:r w:rsidRPr="00075F1D">
              <w:rPr>
                <w:lang w:val="es-ES"/>
              </w:rPr>
              <w:t>Marian, Marco, Yaxin, Lorenz, Jorge,</w:t>
            </w:r>
            <w:r>
              <w:rPr>
                <w:lang w:val="es-ES"/>
              </w:rPr>
              <w:t xml:space="preserve"> and Omar</w:t>
            </w:r>
          </w:p>
        </w:tc>
      </w:tr>
    </w:tbl>
    <w:p w14:paraId="2D3F0135" w14:textId="77777777" w:rsidR="00E36178" w:rsidRPr="00075F1D" w:rsidRDefault="00000000">
      <w:pPr>
        <w:rPr>
          <w:lang w:val="es-ES"/>
        </w:rPr>
      </w:pPr>
      <w:r w:rsidRPr="00075F1D">
        <w:rPr>
          <w:lang w:val="es-ES"/>
        </w:rPr>
        <w:br w:type="page"/>
      </w:r>
    </w:p>
    <w:p w14:paraId="651E08FF" w14:textId="77777777" w:rsidR="00E36178" w:rsidRDefault="00000000">
      <w:pPr>
        <w:spacing w:after="180"/>
      </w:pPr>
      <w:r>
        <w:rPr>
          <w:b/>
          <w:bCs/>
          <w:color w:val="1F3864"/>
          <w:sz w:val="30"/>
          <w:szCs w:val="30"/>
        </w:rPr>
        <w:lastRenderedPageBreak/>
        <w:t>Table of Contents</w:t>
      </w:r>
    </w:p>
    <w:sdt>
      <w:sdtPr>
        <w:alias w:val="Table of Contents"/>
        <w:id w:val="-356117960"/>
      </w:sdtPr>
      <w:sdtContent>
        <w:p w14:paraId="4C4C080F" w14:textId="77777777" w:rsidR="002367AA" w:rsidRDefault="00000000">
          <w:pPr>
            <w:pStyle w:val="TOC1"/>
            <w:tabs>
              <w:tab w:val="right" w:leader="dot" w:pos="9710"/>
            </w:tabs>
            <w:rPr>
              <w:noProof/>
            </w:rPr>
          </w:pPr>
          <w:r>
            <w:fldChar w:fldCharType="begin"/>
          </w:r>
          <w:r>
            <w:instrText>TOC \h \o "1-2" \t "Heading1,1,Heading2,2"</w:instrText>
          </w:r>
          <w:r>
            <w:fldChar w:fldCharType="separate"/>
          </w:r>
          <w:hyperlink w:anchor="_Toc223177232" w:history="1">
            <w:r w:rsidR="002367AA" w:rsidRPr="001E0B57">
              <w:rPr>
                <w:rStyle w:val="a5"/>
                <w:noProof/>
              </w:rPr>
              <w:t>1. Business Problem</w:t>
            </w:r>
            <w:r w:rsidR="002367AA">
              <w:rPr>
                <w:noProof/>
              </w:rPr>
              <w:tab/>
            </w:r>
            <w:r w:rsidR="002367AA">
              <w:rPr>
                <w:noProof/>
              </w:rPr>
              <w:fldChar w:fldCharType="begin"/>
            </w:r>
            <w:r w:rsidR="002367AA">
              <w:rPr>
                <w:noProof/>
              </w:rPr>
              <w:instrText xml:space="preserve"> PAGEREF _Toc223177232 \h </w:instrText>
            </w:r>
            <w:r w:rsidR="002367AA">
              <w:rPr>
                <w:noProof/>
              </w:rPr>
            </w:r>
            <w:r w:rsidR="002367AA">
              <w:rPr>
                <w:noProof/>
              </w:rPr>
              <w:fldChar w:fldCharType="separate"/>
            </w:r>
            <w:r w:rsidR="002367AA">
              <w:rPr>
                <w:noProof/>
              </w:rPr>
              <w:t>3</w:t>
            </w:r>
            <w:r w:rsidR="002367AA">
              <w:rPr>
                <w:noProof/>
              </w:rPr>
              <w:fldChar w:fldCharType="end"/>
            </w:r>
          </w:hyperlink>
        </w:p>
        <w:p w14:paraId="1BDE1718" w14:textId="77777777" w:rsidR="002367AA" w:rsidRDefault="002367AA">
          <w:pPr>
            <w:pStyle w:val="TOC2"/>
            <w:tabs>
              <w:tab w:val="right" w:leader="dot" w:pos="9710"/>
            </w:tabs>
            <w:rPr>
              <w:noProof/>
            </w:rPr>
          </w:pPr>
          <w:hyperlink w:anchor="_Toc223177233" w:history="1">
            <w:r w:rsidRPr="001E0B57">
              <w:rPr>
                <w:rStyle w:val="a5"/>
                <w:noProof/>
              </w:rPr>
              <w:t>1.1 Context</w:t>
            </w:r>
            <w:r>
              <w:rPr>
                <w:noProof/>
              </w:rPr>
              <w:tab/>
            </w:r>
            <w:r>
              <w:rPr>
                <w:noProof/>
              </w:rPr>
              <w:fldChar w:fldCharType="begin"/>
            </w:r>
            <w:r>
              <w:rPr>
                <w:noProof/>
              </w:rPr>
              <w:instrText xml:space="preserve"> PAGEREF _Toc223177233 \h </w:instrText>
            </w:r>
            <w:r>
              <w:rPr>
                <w:noProof/>
              </w:rPr>
            </w:r>
            <w:r>
              <w:rPr>
                <w:noProof/>
              </w:rPr>
              <w:fldChar w:fldCharType="separate"/>
            </w:r>
            <w:r>
              <w:rPr>
                <w:noProof/>
              </w:rPr>
              <w:t>3</w:t>
            </w:r>
            <w:r>
              <w:rPr>
                <w:noProof/>
              </w:rPr>
              <w:fldChar w:fldCharType="end"/>
            </w:r>
          </w:hyperlink>
        </w:p>
        <w:p w14:paraId="3228BFEC" w14:textId="77777777" w:rsidR="002367AA" w:rsidRDefault="002367AA">
          <w:pPr>
            <w:pStyle w:val="TOC2"/>
            <w:tabs>
              <w:tab w:val="right" w:leader="dot" w:pos="9710"/>
            </w:tabs>
            <w:rPr>
              <w:noProof/>
            </w:rPr>
          </w:pPr>
          <w:hyperlink w:anchor="_Toc223177234" w:history="1">
            <w:r w:rsidRPr="001E0B57">
              <w:rPr>
                <w:rStyle w:val="a5"/>
                <w:noProof/>
              </w:rPr>
              <w:t>1.2 Proposed Solution</w:t>
            </w:r>
            <w:r>
              <w:rPr>
                <w:noProof/>
              </w:rPr>
              <w:tab/>
            </w:r>
            <w:r>
              <w:rPr>
                <w:noProof/>
              </w:rPr>
              <w:fldChar w:fldCharType="begin"/>
            </w:r>
            <w:r>
              <w:rPr>
                <w:noProof/>
              </w:rPr>
              <w:instrText xml:space="preserve"> PAGEREF _Toc223177234 \h </w:instrText>
            </w:r>
            <w:r>
              <w:rPr>
                <w:noProof/>
              </w:rPr>
            </w:r>
            <w:r>
              <w:rPr>
                <w:noProof/>
              </w:rPr>
              <w:fldChar w:fldCharType="separate"/>
            </w:r>
            <w:r>
              <w:rPr>
                <w:noProof/>
              </w:rPr>
              <w:t>3</w:t>
            </w:r>
            <w:r>
              <w:rPr>
                <w:noProof/>
              </w:rPr>
              <w:fldChar w:fldCharType="end"/>
            </w:r>
          </w:hyperlink>
        </w:p>
        <w:p w14:paraId="60579028" w14:textId="77777777" w:rsidR="002367AA" w:rsidRDefault="002367AA">
          <w:pPr>
            <w:pStyle w:val="TOC2"/>
            <w:tabs>
              <w:tab w:val="right" w:leader="dot" w:pos="9710"/>
            </w:tabs>
            <w:rPr>
              <w:noProof/>
            </w:rPr>
          </w:pPr>
          <w:hyperlink w:anchor="_Toc223177235" w:history="1">
            <w:r w:rsidRPr="001E0B57">
              <w:rPr>
                <w:rStyle w:val="a5"/>
                <w:noProof/>
              </w:rPr>
              <w:t>1.3 Business Objectives</w:t>
            </w:r>
            <w:r>
              <w:rPr>
                <w:noProof/>
              </w:rPr>
              <w:tab/>
            </w:r>
            <w:r>
              <w:rPr>
                <w:noProof/>
              </w:rPr>
              <w:fldChar w:fldCharType="begin"/>
            </w:r>
            <w:r>
              <w:rPr>
                <w:noProof/>
              </w:rPr>
              <w:instrText xml:space="preserve"> PAGEREF _Toc223177235 \h </w:instrText>
            </w:r>
            <w:r>
              <w:rPr>
                <w:noProof/>
              </w:rPr>
            </w:r>
            <w:r>
              <w:rPr>
                <w:noProof/>
              </w:rPr>
              <w:fldChar w:fldCharType="separate"/>
            </w:r>
            <w:r>
              <w:rPr>
                <w:noProof/>
              </w:rPr>
              <w:t>3</w:t>
            </w:r>
            <w:r>
              <w:rPr>
                <w:noProof/>
              </w:rPr>
              <w:fldChar w:fldCharType="end"/>
            </w:r>
          </w:hyperlink>
        </w:p>
        <w:p w14:paraId="1A423D0E" w14:textId="77777777" w:rsidR="002367AA" w:rsidRDefault="002367AA">
          <w:pPr>
            <w:pStyle w:val="TOC1"/>
            <w:tabs>
              <w:tab w:val="right" w:leader="dot" w:pos="9710"/>
            </w:tabs>
            <w:rPr>
              <w:noProof/>
            </w:rPr>
          </w:pPr>
          <w:hyperlink w:anchor="_Toc223177236" w:history="1">
            <w:r w:rsidRPr="001E0B57">
              <w:rPr>
                <w:rStyle w:val="a5"/>
                <w:noProof/>
              </w:rPr>
              <w:t>2. Clear Objectives</w:t>
            </w:r>
            <w:r>
              <w:rPr>
                <w:noProof/>
              </w:rPr>
              <w:tab/>
            </w:r>
            <w:r>
              <w:rPr>
                <w:noProof/>
              </w:rPr>
              <w:fldChar w:fldCharType="begin"/>
            </w:r>
            <w:r>
              <w:rPr>
                <w:noProof/>
              </w:rPr>
              <w:instrText xml:space="preserve"> PAGEREF _Toc223177236 \h </w:instrText>
            </w:r>
            <w:r>
              <w:rPr>
                <w:noProof/>
              </w:rPr>
            </w:r>
            <w:r>
              <w:rPr>
                <w:noProof/>
              </w:rPr>
              <w:fldChar w:fldCharType="separate"/>
            </w:r>
            <w:r>
              <w:rPr>
                <w:noProof/>
              </w:rPr>
              <w:t>3</w:t>
            </w:r>
            <w:r>
              <w:rPr>
                <w:noProof/>
              </w:rPr>
              <w:fldChar w:fldCharType="end"/>
            </w:r>
          </w:hyperlink>
        </w:p>
        <w:p w14:paraId="7A2CF27D" w14:textId="77777777" w:rsidR="002367AA" w:rsidRDefault="002367AA">
          <w:pPr>
            <w:pStyle w:val="TOC2"/>
            <w:tabs>
              <w:tab w:val="right" w:leader="dot" w:pos="9710"/>
            </w:tabs>
            <w:rPr>
              <w:noProof/>
            </w:rPr>
          </w:pPr>
          <w:hyperlink w:anchor="_Toc223177237" w:history="1">
            <w:r w:rsidRPr="001E0B57">
              <w:rPr>
                <w:rStyle w:val="a5"/>
                <w:noProof/>
              </w:rPr>
              <w:t>2.1 ML Task</w:t>
            </w:r>
            <w:r>
              <w:rPr>
                <w:noProof/>
              </w:rPr>
              <w:tab/>
            </w:r>
            <w:r>
              <w:rPr>
                <w:noProof/>
              </w:rPr>
              <w:fldChar w:fldCharType="begin"/>
            </w:r>
            <w:r>
              <w:rPr>
                <w:noProof/>
              </w:rPr>
              <w:instrText xml:space="preserve"> PAGEREF _Toc223177237 \h </w:instrText>
            </w:r>
            <w:r>
              <w:rPr>
                <w:noProof/>
              </w:rPr>
            </w:r>
            <w:r>
              <w:rPr>
                <w:noProof/>
              </w:rPr>
              <w:fldChar w:fldCharType="separate"/>
            </w:r>
            <w:r>
              <w:rPr>
                <w:noProof/>
              </w:rPr>
              <w:t>3</w:t>
            </w:r>
            <w:r>
              <w:rPr>
                <w:noProof/>
              </w:rPr>
              <w:fldChar w:fldCharType="end"/>
            </w:r>
          </w:hyperlink>
        </w:p>
        <w:p w14:paraId="295F8C4A" w14:textId="77777777" w:rsidR="002367AA" w:rsidRDefault="002367AA">
          <w:pPr>
            <w:pStyle w:val="TOC2"/>
            <w:tabs>
              <w:tab w:val="right" w:leader="dot" w:pos="9710"/>
            </w:tabs>
            <w:rPr>
              <w:noProof/>
            </w:rPr>
          </w:pPr>
          <w:hyperlink w:anchor="_Toc223177238" w:history="1">
            <w:r w:rsidRPr="001E0B57">
              <w:rPr>
                <w:rStyle w:val="a5"/>
                <w:noProof/>
              </w:rPr>
              <w:t>2.2 Evaluation Metrics</w:t>
            </w:r>
            <w:r>
              <w:rPr>
                <w:noProof/>
              </w:rPr>
              <w:tab/>
            </w:r>
            <w:r>
              <w:rPr>
                <w:noProof/>
              </w:rPr>
              <w:fldChar w:fldCharType="begin"/>
            </w:r>
            <w:r>
              <w:rPr>
                <w:noProof/>
              </w:rPr>
              <w:instrText xml:space="preserve"> PAGEREF _Toc223177238 \h </w:instrText>
            </w:r>
            <w:r>
              <w:rPr>
                <w:noProof/>
              </w:rPr>
            </w:r>
            <w:r>
              <w:rPr>
                <w:noProof/>
              </w:rPr>
              <w:fldChar w:fldCharType="separate"/>
            </w:r>
            <w:r>
              <w:rPr>
                <w:noProof/>
              </w:rPr>
              <w:t>3</w:t>
            </w:r>
            <w:r>
              <w:rPr>
                <w:noProof/>
              </w:rPr>
              <w:fldChar w:fldCharType="end"/>
            </w:r>
          </w:hyperlink>
        </w:p>
        <w:p w14:paraId="5195B57E" w14:textId="77777777" w:rsidR="002367AA" w:rsidRDefault="002367AA">
          <w:pPr>
            <w:pStyle w:val="TOC2"/>
            <w:tabs>
              <w:tab w:val="right" w:leader="dot" w:pos="9710"/>
            </w:tabs>
            <w:rPr>
              <w:noProof/>
            </w:rPr>
          </w:pPr>
          <w:hyperlink w:anchor="_Toc223177239" w:history="1">
            <w:r w:rsidRPr="001E0B57">
              <w:rPr>
                <w:rStyle w:val="a5"/>
                <w:noProof/>
              </w:rPr>
              <w:t>2.3 System Requirements</w:t>
            </w:r>
            <w:r>
              <w:rPr>
                <w:noProof/>
              </w:rPr>
              <w:tab/>
            </w:r>
            <w:r>
              <w:rPr>
                <w:noProof/>
              </w:rPr>
              <w:fldChar w:fldCharType="begin"/>
            </w:r>
            <w:r>
              <w:rPr>
                <w:noProof/>
              </w:rPr>
              <w:instrText xml:space="preserve"> PAGEREF _Toc223177239 \h </w:instrText>
            </w:r>
            <w:r>
              <w:rPr>
                <w:noProof/>
              </w:rPr>
            </w:r>
            <w:r>
              <w:rPr>
                <w:noProof/>
              </w:rPr>
              <w:fldChar w:fldCharType="separate"/>
            </w:r>
            <w:r>
              <w:rPr>
                <w:noProof/>
              </w:rPr>
              <w:t>3</w:t>
            </w:r>
            <w:r>
              <w:rPr>
                <w:noProof/>
              </w:rPr>
              <w:fldChar w:fldCharType="end"/>
            </w:r>
          </w:hyperlink>
        </w:p>
        <w:p w14:paraId="77608EF8" w14:textId="77777777" w:rsidR="002367AA" w:rsidRDefault="002367AA">
          <w:pPr>
            <w:pStyle w:val="TOC1"/>
            <w:tabs>
              <w:tab w:val="right" w:leader="dot" w:pos="9710"/>
            </w:tabs>
            <w:rPr>
              <w:noProof/>
            </w:rPr>
          </w:pPr>
          <w:hyperlink w:anchor="_Toc223177240" w:history="1">
            <w:r w:rsidRPr="001E0B57">
              <w:rPr>
                <w:rStyle w:val="a5"/>
                <w:noProof/>
              </w:rPr>
              <w:t>3. Data and Modeling Strategy</w:t>
            </w:r>
            <w:r>
              <w:rPr>
                <w:noProof/>
              </w:rPr>
              <w:tab/>
            </w:r>
            <w:r>
              <w:rPr>
                <w:noProof/>
              </w:rPr>
              <w:fldChar w:fldCharType="begin"/>
            </w:r>
            <w:r>
              <w:rPr>
                <w:noProof/>
              </w:rPr>
              <w:instrText xml:space="preserve"> PAGEREF _Toc223177240 \h </w:instrText>
            </w:r>
            <w:r>
              <w:rPr>
                <w:noProof/>
              </w:rPr>
            </w:r>
            <w:r>
              <w:rPr>
                <w:noProof/>
              </w:rPr>
              <w:fldChar w:fldCharType="separate"/>
            </w:r>
            <w:r>
              <w:rPr>
                <w:noProof/>
              </w:rPr>
              <w:t>4</w:t>
            </w:r>
            <w:r>
              <w:rPr>
                <w:noProof/>
              </w:rPr>
              <w:fldChar w:fldCharType="end"/>
            </w:r>
          </w:hyperlink>
        </w:p>
        <w:p w14:paraId="4E59A506" w14:textId="77777777" w:rsidR="002367AA" w:rsidRDefault="002367AA">
          <w:pPr>
            <w:pStyle w:val="TOC2"/>
            <w:tabs>
              <w:tab w:val="right" w:leader="dot" w:pos="9710"/>
            </w:tabs>
            <w:rPr>
              <w:noProof/>
            </w:rPr>
          </w:pPr>
          <w:hyperlink w:anchor="_Toc223177241" w:history="1">
            <w:r w:rsidRPr="001E0B57">
              <w:rPr>
                <w:rStyle w:val="a5"/>
                <w:noProof/>
              </w:rPr>
              <w:t>3.1 Datas</w:t>
            </w:r>
            <w:r w:rsidRPr="001E0B57">
              <w:rPr>
                <w:rStyle w:val="a5"/>
                <w:noProof/>
              </w:rPr>
              <w:t>e</w:t>
            </w:r>
            <w:r w:rsidRPr="001E0B57">
              <w:rPr>
                <w:rStyle w:val="a5"/>
                <w:noProof/>
              </w:rPr>
              <w:t>t</w:t>
            </w:r>
            <w:r>
              <w:rPr>
                <w:noProof/>
              </w:rPr>
              <w:tab/>
            </w:r>
            <w:r>
              <w:rPr>
                <w:noProof/>
              </w:rPr>
              <w:fldChar w:fldCharType="begin"/>
            </w:r>
            <w:r>
              <w:rPr>
                <w:noProof/>
              </w:rPr>
              <w:instrText xml:space="preserve"> PAGEREF _Toc223177241 \h </w:instrText>
            </w:r>
            <w:r>
              <w:rPr>
                <w:noProof/>
              </w:rPr>
            </w:r>
            <w:r>
              <w:rPr>
                <w:noProof/>
              </w:rPr>
              <w:fldChar w:fldCharType="separate"/>
            </w:r>
            <w:r>
              <w:rPr>
                <w:noProof/>
              </w:rPr>
              <w:t>4</w:t>
            </w:r>
            <w:r>
              <w:rPr>
                <w:noProof/>
              </w:rPr>
              <w:fldChar w:fldCharType="end"/>
            </w:r>
          </w:hyperlink>
        </w:p>
        <w:p w14:paraId="601CA46E" w14:textId="77777777" w:rsidR="002367AA" w:rsidRDefault="002367AA">
          <w:pPr>
            <w:pStyle w:val="TOC2"/>
            <w:tabs>
              <w:tab w:val="right" w:leader="dot" w:pos="9710"/>
            </w:tabs>
            <w:rPr>
              <w:noProof/>
            </w:rPr>
          </w:pPr>
          <w:hyperlink w:anchor="_Toc223177242" w:history="1">
            <w:r w:rsidRPr="001E0B57">
              <w:rPr>
                <w:rStyle w:val="a5"/>
                <w:noProof/>
              </w:rPr>
              <w:t>3.2 Key Features</w:t>
            </w:r>
            <w:r>
              <w:rPr>
                <w:noProof/>
              </w:rPr>
              <w:tab/>
            </w:r>
            <w:r>
              <w:rPr>
                <w:noProof/>
              </w:rPr>
              <w:fldChar w:fldCharType="begin"/>
            </w:r>
            <w:r>
              <w:rPr>
                <w:noProof/>
              </w:rPr>
              <w:instrText xml:space="preserve"> PAGEREF _Toc223177242 \h </w:instrText>
            </w:r>
            <w:r>
              <w:rPr>
                <w:noProof/>
              </w:rPr>
            </w:r>
            <w:r>
              <w:rPr>
                <w:noProof/>
              </w:rPr>
              <w:fldChar w:fldCharType="separate"/>
            </w:r>
            <w:r>
              <w:rPr>
                <w:noProof/>
              </w:rPr>
              <w:t>4</w:t>
            </w:r>
            <w:r>
              <w:rPr>
                <w:noProof/>
              </w:rPr>
              <w:fldChar w:fldCharType="end"/>
            </w:r>
          </w:hyperlink>
        </w:p>
        <w:p w14:paraId="45DCF437" w14:textId="77777777" w:rsidR="002367AA" w:rsidRDefault="002367AA">
          <w:pPr>
            <w:pStyle w:val="TOC2"/>
            <w:tabs>
              <w:tab w:val="right" w:leader="dot" w:pos="9710"/>
            </w:tabs>
            <w:rPr>
              <w:noProof/>
            </w:rPr>
          </w:pPr>
          <w:hyperlink w:anchor="_Toc223177243" w:history="1">
            <w:r w:rsidRPr="001E0B57">
              <w:rPr>
                <w:rStyle w:val="a5"/>
                <w:noProof/>
              </w:rPr>
              <w:t>3.3 Data Challenges and Mitigations</w:t>
            </w:r>
            <w:r>
              <w:rPr>
                <w:noProof/>
              </w:rPr>
              <w:tab/>
            </w:r>
            <w:r>
              <w:rPr>
                <w:noProof/>
              </w:rPr>
              <w:fldChar w:fldCharType="begin"/>
            </w:r>
            <w:r>
              <w:rPr>
                <w:noProof/>
              </w:rPr>
              <w:instrText xml:space="preserve"> PAGEREF _Toc223177243 \h </w:instrText>
            </w:r>
            <w:r>
              <w:rPr>
                <w:noProof/>
              </w:rPr>
            </w:r>
            <w:r>
              <w:rPr>
                <w:noProof/>
              </w:rPr>
              <w:fldChar w:fldCharType="separate"/>
            </w:r>
            <w:r>
              <w:rPr>
                <w:noProof/>
              </w:rPr>
              <w:t>4</w:t>
            </w:r>
            <w:r>
              <w:rPr>
                <w:noProof/>
              </w:rPr>
              <w:fldChar w:fldCharType="end"/>
            </w:r>
          </w:hyperlink>
        </w:p>
        <w:p w14:paraId="4891BD2B" w14:textId="77777777" w:rsidR="002367AA" w:rsidRDefault="002367AA">
          <w:pPr>
            <w:pStyle w:val="TOC2"/>
            <w:tabs>
              <w:tab w:val="right" w:leader="dot" w:pos="9710"/>
            </w:tabs>
            <w:rPr>
              <w:noProof/>
            </w:rPr>
          </w:pPr>
          <w:hyperlink w:anchor="_Toc223177244" w:history="1">
            <w:r w:rsidRPr="001E0B57">
              <w:rPr>
                <w:rStyle w:val="a5"/>
                <w:noProof/>
              </w:rPr>
              <w:t>3.4 Modeling Approach</w:t>
            </w:r>
            <w:r>
              <w:rPr>
                <w:noProof/>
              </w:rPr>
              <w:tab/>
            </w:r>
            <w:r>
              <w:rPr>
                <w:noProof/>
              </w:rPr>
              <w:fldChar w:fldCharType="begin"/>
            </w:r>
            <w:r>
              <w:rPr>
                <w:noProof/>
              </w:rPr>
              <w:instrText xml:space="preserve"> PAGEREF _Toc223177244 \h </w:instrText>
            </w:r>
            <w:r>
              <w:rPr>
                <w:noProof/>
              </w:rPr>
            </w:r>
            <w:r>
              <w:rPr>
                <w:noProof/>
              </w:rPr>
              <w:fldChar w:fldCharType="separate"/>
            </w:r>
            <w:r>
              <w:rPr>
                <w:noProof/>
              </w:rPr>
              <w:t>5</w:t>
            </w:r>
            <w:r>
              <w:rPr>
                <w:noProof/>
              </w:rPr>
              <w:fldChar w:fldCharType="end"/>
            </w:r>
          </w:hyperlink>
        </w:p>
        <w:p w14:paraId="1A12F6A3" w14:textId="77777777" w:rsidR="002367AA" w:rsidRDefault="002367AA">
          <w:pPr>
            <w:pStyle w:val="TOC1"/>
            <w:tabs>
              <w:tab w:val="right" w:leader="dot" w:pos="9710"/>
            </w:tabs>
            <w:rPr>
              <w:noProof/>
            </w:rPr>
          </w:pPr>
          <w:hyperlink w:anchor="_Toc223177245" w:history="1">
            <w:r w:rsidRPr="001E0B57">
              <w:rPr>
                <w:rStyle w:val="a5"/>
                <w:noProof/>
              </w:rPr>
              <w:t>4. System-Level Considerations</w:t>
            </w:r>
            <w:r>
              <w:rPr>
                <w:noProof/>
              </w:rPr>
              <w:tab/>
            </w:r>
            <w:r>
              <w:rPr>
                <w:noProof/>
              </w:rPr>
              <w:fldChar w:fldCharType="begin"/>
            </w:r>
            <w:r>
              <w:rPr>
                <w:noProof/>
              </w:rPr>
              <w:instrText xml:space="preserve"> PAGEREF _Toc223177245 \h </w:instrText>
            </w:r>
            <w:r>
              <w:rPr>
                <w:noProof/>
              </w:rPr>
            </w:r>
            <w:r>
              <w:rPr>
                <w:noProof/>
              </w:rPr>
              <w:fldChar w:fldCharType="separate"/>
            </w:r>
            <w:r>
              <w:rPr>
                <w:noProof/>
              </w:rPr>
              <w:t>5</w:t>
            </w:r>
            <w:r>
              <w:rPr>
                <w:noProof/>
              </w:rPr>
              <w:fldChar w:fldCharType="end"/>
            </w:r>
          </w:hyperlink>
        </w:p>
        <w:p w14:paraId="648C80C9" w14:textId="77777777" w:rsidR="002367AA" w:rsidRDefault="002367AA">
          <w:pPr>
            <w:pStyle w:val="TOC2"/>
            <w:tabs>
              <w:tab w:val="right" w:leader="dot" w:pos="9710"/>
            </w:tabs>
            <w:rPr>
              <w:noProof/>
            </w:rPr>
          </w:pPr>
          <w:hyperlink w:anchor="_Toc223177246" w:history="1">
            <w:r w:rsidRPr="001E0B57">
              <w:rPr>
                <w:rStyle w:val="a5"/>
                <w:noProof/>
              </w:rPr>
              <w:t>4.1 Serving Architecture</w:t>
            </w:r>
            <w:r>
              <w:rPr>
                <w:noProof/>
              </w:rPr>
              <w:tab/>
            </w:r>
            <w:r>
              <w:rPr>
                <w:noProof/>
              </w:rPr>
              <w:fldChar w:fldCharType="begin"/>
            </w:r>
            <w:r>
              <w:rPr>
                <w:noProof/>
              </w:rPr>
              <w:instrText xml:space="preserve"> PAGEREF _Toc223177246 \h </w:instrText>
            </w:r>
            <w:r>
              <w:rPr>
                <w:noProof/>
              </w:rPr>
            </w:r>
            <w:r>
              <w:rPr>
                <w:noProof/>
              </w:rPr>
              <w:fldChar w:fldCharType="separate"/>
            </w:r>
            <w:r>
              <w:rPr>
                <w:noProof/>
              </w:rPr>
              <w:t>5</w:t>
            </w:r>
            <w:r>
              <w:rPr>
                <w:noProof/>
              </w:rPr>
              <w:fldChar w:fldCharType="end"/>
            </w:r>
          </w:hyperlink>
        </w:p>
        <w:p w14:paraId="7D359A59" w14:textId="77777777" w:rsidR="002367AA" w:rsidRDefault="002367AA">
          <w:pPr>
            <w:pStyle w:val="TOC2"/>
            <w:tabs>
              <w:tab w:val="right" w:leader="dot" w:pos="9710"/>
            </w:tabs>
            <w:rPr>
              <w:noProof/>
            </w:rPr>
          </w:pPr>
          <w:hyperlink w:anchor="_Toc223177247" w:history="1">
            <w:r w:rsidRPr="001E0B57">
              <w:rPr>
                <w:rStyle w:val="a5"/>
                <w:noProof/>
              </w:rPr>
              <w:t>4.2 Pipeline and Versioning</w:t>
            </w:r>
            <w:r>
              <w:rPr>
                <w:noProof/>
              </w:rPr>
              <w:tab/>
            </w:r>
            <w:r>
              <w:rPr>
                <w:noProof/>
              </w:rPr>
              <w:fldChar w:fldCharType="begin"/>
            </w:r>
            <w:r>
              <w:rPr>
                <w:noProof/>
              </w:rPr>
              <w:instrText xml:space="preserve"> PAGEREF _Toc223177247 \h </w:instrText>
            </w:r>
            <w:r>
              <w:rPr>
                <w:noProof/>
              </w:rPr>
            </w:r>
            <w:r>
              <w:rPr>
                <w:noProof/>
              </w:rPr>
              <w:fldChar w:fldCharType="separate"/>
            </w:r>
            <w:r>
              <w:rPr>
                <w:noProof/>
              </w:rPr>
              <w:t>5</w:t>
            </w:r>
            <w:r>
              <w:rPr>
                <w:noProof/>
              </w:rPr>
              <w:fldChar w:fldCharType="end"/>
            </w:r>
          </w:hyperlink>
        </w:p>
        <w:p w14:paraId="0C6F47CA" w14:textId="77777777" w:rsidR="002367AA" w:rsidRDefault="002367AA">
          <w:pPr>
            <w:pStyle w:val="TOC2"/>
            <w:tabs>
              <w:tab w:val="right" w:leader="dot" w:pos="9710"/>
            </w:tabs>
            <w:rPr>
              <w:noProof/>
            </w:rPr>
          </w:pPr>
          <w:hyperlink w:anchor="_Toc223177248" w:history="1">
            <w:r w:rsidRPr="001E0B57">
              <w:rPr>
                <w:rStyle w:val="a5"/>
                <w:noProof/>
              </w:rPr>
              <w:t>4.3 Monitoring and Drift Detection</w:t>
            </w:r>
            <w:r>
              <w:rPr>
                <w:noProof/>
              </w:rPr>
              <w:tab/>
            </w:r>
            <w:r>
              <w:rPr>
                <w:noProof/>
              </w:rPr>
              <w:fldChar w:fldCharType="begin"/>
            </w:r>
            <w:r>
              <w:rPr>
                <w:noProof/>
              </w:rPr>
              <w:instrText xml:space="preserve"> PAGEREF _Toc223177248 \h </w:instrText>
            </w:r>
            <w:r>
              <w:rPr>
                <w:noProof/>
              </w:rPr>
            </w:r>
            <w:r>
              <w:rPr>
                <w:noProof/>
              </w:rPr>
              <w:fldChar w:fldCharType="separate"/>
            </w:r>
            <w:r>
              <w:rPr>
                <w:noProof/>
              </w:rPr>
              <w:t>5</w:t>
            </w:r>
            <w:r>
              <w:rPr>
                <w:noProof/>
              </w:rPr>
              <w:fldChar w:fldCharType="end"/>
            </w:r>
          </w:hyperlink>
        </w:p>
        <w:p w14:paraId="2421C2D0" w14:textId="77777777" w:rsidR="002367AA" w:rsidRDefault="002367AA">
          <w:pPr>
            <w:pStyle w:val="TOC2"/>
            <w:tabs>
              <w:tab w:val="right" w:leader="dot" w:pos="9710"/>
            </w:tabs>
            <w:rPr>
              <w:noProof/>
            </w:rPr>
          </w:pPr>
          <w:hyperlink w:anchor="_Toc223177249" w:history="1">
            <w:r w:rsidRPr="001E0B57">
              <w:rPr>
                <w:rStyle w:val="a5"/>
                <w:noProof/>
              </w:rPr>
              <w:t>4.4 Fairness Monitoring</w:t>
            </w:r>
            <w:r>
              <w:rPr>
                <w:noProof/>
              </w:rPr>
              <w:tab/>
            </w:r>
            <w:r>
              <w:rPr>
                <w:noProof/>
              </w:rPr>
              <w:fldChar w:fldCharType="begin"/>
            </w:r>
            <w:r>
              <w:rPr>
                <w:noProof/>
              </w:rPr>
              <w:instrText xml:space="preserve"> PAGEREF _Toc223177249 \h </w:instrText>
            </w:r>
            <w:r>
              <w:rPr>
                <w:noProof/>
              </w:rPr>
            </w:r>
            <w:r>
              <w:rPr>
                <w:noProof/>
              </w:rPr>
              <w:fldChar w:fldCharType="separate"/>
            </w:r>
            <w:r>
              <w:rPr>
                <w:noProof/>
              </w:rPr>
              <w:t>6</w:t>
            </w:r>
            <w:r>
              <w:rPr>
                <w:noProof/>
              </w:rPr>
              <w:fldChar w:fldCharType="end"/>
            </w:r>
          </w:hyperlink>
        </w:p>
        <w:p w14:paraId="3E3B6268" w14:textId="77777777" w:rsidR="002367AA" w:rsidRDefault="002367AA">
          <w:pPr>
            <w:pStyle w:val="TOC1"/>
            <w:tabs>
              <w:tab w:val="right" w:leader="dot" w:pos="9710"/>
            </w:tabs>
            <w:rPr>
              <w:noProof/>
            </w:rPr>
          </w:pPr>
          <w:hyperlink w:anchor="_Toc223177250" w:history="1">
            <w:r w:rsidRPr="001E0B57">
              <w:rPr>
                <w:rStyle w:val="a5"/>
                <w:noProof/>
              </w:rPr>
              <w:t>References</w:t>
            </w:r>
            <w:r>
              <w:rPr>
                <w:noProof/>
              </w:rPr>
              <w:tab/>
            </w:r>
            <w:r>
              <w:rPr>
                <w:noProof/>
              </w:rPr>
              <w:fldChar w:fldCharType="begin"/>
            </w:r>
            <w:r>
              <w:rPr>
                <w:noProof/>
              </w:rPr>
              <w:instrText xml:space="preserve"> PAGEREF _Toc223177250 \h </w:instrText>
            </w:r>
            <w:r>
              <w:rPr>
                <w:noProof/>
              </w:rPr>
            </w:r>
            <w:r>
              <w:rPr>
                <w:noProof/>
              </w:rPr>
              <w:fldChar w:fldCharType="separate"/>
            </w:r>
            <w:r>
              <w:rPr>
                <w:noProof/>
              </w:rPr>
              <w:t>7</w:t>
            </w:r>
            <w:r>
              <w:rPr>
                <w:noProof/>
              </w:rPr>
              <w:fldChar w:fldCharType="end"/>
            </w:r>
          </w:hyperlink>
        </w:p>
        <w:p w14:paraId="073AF625" w14:textId="77777777" w:rsidR="00E36178" w:rsidRDefault="00000000">
          <w:r>
            <w:fldChar w:fldCharType="end"/>
          </w:r>
        </w:p>
      </w:sdtContent>
    </w:sdt>
    <w:p w14:paraId="7C018C0E" w14:textId="77777777" w:rsidR="00E36178" w:rsidRDefault="00000000">
      <w:r>
        <w:br w:type="page"/>
      </w:r>
    </w:p>
    <w:p w14:paraId="6266F224" w14:textId="77777777" w:rsidR="00E36178" w:rsidRPr="004503FF" w:rsidRDefault="00000000" w:rsidP="004503FF">
      <w:pPr>
        <w:pStyle w:val="1"/>
        <w:spacing w:line="360" w:lineRule="auto"/>
        <w:jc w:val="both"/>
        <w:rPr>
          <w:sz w:val="24"/>
          <w:szCs w:val="24"/>
        </w:rPr>
      </w:pPr>
      <w:bookmarkStart w:id="0" w:name="_Toc223177232"/>
      <w:r w:rsidRPr="004503FF">
        <w:rPr>
          <w:sz w:val="24"/>
          <w:szCs w:val="24"/>
        </w:rPr>
        <w:lastRenderedPageBreak/>
        <w:t>1. Business Problem</w:t>
      </w:r>
      <w:bookmarkEnd w:id="0"/>
    </w:p>
    <w:p w14:paraId="22642F10" w14:textId="77777777" w:rsidR="00E36178" w:rsidRPr="004503FF" w:rsidRDefault="00000000" w:rsidP="004503FF">
      <w:pPr>
        <w:pStyle w:val="2"/>
        <w:spacing w:line="360" w:lineRule="auto"/>
        <w:jc w:val="both"/>
      </w:pPr>
      <w:bookmarkStart w:id="1" w:name="_Toc223177233"/>
      <w:r w:rsidRPr="004503FF">
        <w:t>1.1 Context</w:t>
      </w:r>
      <w:bookmarkEnd w:id="1"/>
    </w:p>
    <w:p w14:paraId="786E466F" w14:textId="2D61219E" w:rsidR="00E36178" w:rsidRPr="004503FF" w:rsidRDefault="00000000" w:rsidP="004503FF">
      <w:pPr>
        <w:spacing w:line="360" w:lineRule="auto"/>
        <w:jc w:val="both"/>
      </w:pPr>
      <w:r w:rsidRPr="004503FF">
        <w:t xml:space="preserve">Hospitals operating under value-based care models face financial penalties </w:t>
      </w:r>
      <w:r w:rsidR="002367AA" w:rsidRPr="004503FF">
        <w:t>if too many of their patients get readmitted within 30 days of being discharged.</w:t>
      </w:r>
      <w:r w:rsidRPr="004503FF">
        <w:t xml:space="preserve"> In the US, the Hospital Readmissions Reduction Program (HRRP) penalizes hospitals up to 3% of all Medicare reimbursements</w:t>
      </w:r>
      <w:r w:rsidR="00840A9C" w:rsidRPr="004503FF">
        <w:t>, (CMS, 2023)</w:t>
      </w:r>
      <w:r w:rsidRPr="004503FF">
        <w:t xml:space="preserve">. Diabetic patients have high readmission rates </w:t>
      </w:r>
      <w:r w:rsidR="002367AA" w:rsidRPr="004503FF">
        <w:t>because they have complicated health situations and tricky medication management, which makes this cost a lot of money to hospitals, but it’s something addressable.</w:t>
      </w:r>
      <w:r w:rsidRPr="004503FF">
        <w:t xml:space="preserve"> Beyond finances, readmissions </w:t>
      </w:r>
      <w:r w:rsidR="002367AA" w:rsidRPr="004503FF">
        <w:t>are a sign of</w:t>
      </w:r>
      <w:r w:rsidRPr="004503FF">
        <w:t xml:space="preserve"> failures in care continuity that directly harm patien</w:t>
      </w:r>
      <w:r w:rsidR="002367AA" w:rsidRPr="004503FF">
        <w:t>ts</w:t>
      </w:r>
      <w:r w:rsidRPr="004503FF">
        <w:t>.</w:t>
      </w:r>
    </w:p>
    <w:p w14:paraId="3991176C" w14:textId="77777777" w:rsidR="00E36178" w:rsidRPr="004503FF" w:rsidRDefault="00000000" w:rsidP="004503FF">
      <w:pPr>
        <w:pStyle w:val="2"/>
        <w:spacing w:line="360" w:lineRule="auto"/>
        <w:jc w:val="both"/>
      </w:pPr>
      <w:bookmarkStart w:id="2" w:name="_Toc223177234"/>
      <w:r w:rsidRPr="004503FF">
        <w:t>1.2 Proposed Solution</w:t>
      </w:r>
      <w:bookmarkEnd w:id="2"/>
    </w:p>
    <w:p w14:paraId="0E3C50E5" w14:textId="5E786EEE" w:rsidR="00E36178" w:rsidRPr="004503FF" w:rsidRDefault="00714EC3" w:rsidP="004503FF">
      <w:pPr>
        <w:spacing w:line="360" w:lineRule="auto"/>
        <w:jc w:val="both"/>
      </w:pPr>
      <w:r w:rsidRPr="004503FF">
        <w:t>We want to build a Machine Learning system that gives the care team a risk score at the point of discharge, indicating whether a patient is likely to be readmitted within 30 days. Scores are pre-computed nightly on all active diabetic inpatients, ensuring they are ready and available when the discharge decision is made, enabling doctors to intervene with targeted follow-up before the patient leaves the hospital. The system will integrate into the discharge workflow, providing a risk score and its key clinical drivers for every diabetic discharge event.</w:t>
      </w:r>
    </w:p>
    <w:p w14:paraId="3AF81FAF" w14:textId="77777777" w:rsidR="00E36178" w:rsidRPr="004503FF" w:rsidRDefault="00000000" w:rsidP="004503FF">
      <w:pPr>
        <w:pStyle w:val="2"/>
        <w:spacing w:line="360" w:lineRule="auto"/>
        <w:jc w:val="both"/>
      </w:pPr>
      <w:bookmarkStart w:id="3" w:name="_Toc223177235"/>
      <w:r w:rsidRPr="004503FF">
        <w:t>1.3 Business Objectives</w:t>
      </w:r>
      <w:bookmarkEnd w:id="3"/>
    </w:p>
    <w:p w14:paraId="5BE442C8" w14:textId="0686EE93" w:rsidR="00E36178" w:rsidRPr="004503FF" w:rsidRDefault="00000000" w:rsidP="004503FF">
      <w:pPr>
        <w:pStyle w:val="a4"/>
        <w:numPr>
          <w:ilvl w:val="0"/>
          <w:numId w:val="2"/>
        </w:numPr>
        <w:spacing w:before="40" w:after="40" w:line="360" w:lineRule="auto"/>
        <w:jc w:val="both"/>
      </w:pPr>
      <w:r w:rsidRPr="004503FF">
        <w:t xml:space="preserve">Reduce </w:t>
      </w:r>
      <w:r w:rsidR="002367AA" w:rsidRPr="004503FF">
        <w:t xml:space="preserve">the </w:t>
      </w:r>
      <w:r w:rsidRPr="004503FF">
        <w:t xml:space="preserve">30-day readmission rate by </w:t>
      </w:r>
      <w:r w:rsidR="002367AA" w:rsidRPr="004503FF">
        <w:t xml:space="preserve">at least </w:t>
      </w:r>
      <w:r w:rsidRPr="004503FF">
        <w:t>10% among flagged high-risk patients who receive care coordinator intervention</w:t>
      </w:r>
      <w:r w:rsidR="00377310" w:rsidRPr="004503FF">
        <w:t>.</w:t>
      </w:r>
    </w:p>
    <w:p w14:paraId="5EE2D410" w14:textId="70FE046E" w:rsidR="00E36178" w:rsidRPr="004503FF" w:rsidRDefault="00714EC3" w:rsidP="004503FF">
      <w:pPr>
        <w:pStyle w:val="a4"/>
        <w:numPr>
          <w:ilvl w:val="0"/>
          <w:numId w:val="2"/>
        </w:numPr>
        <w:spacing w:before="40" w:after="40" w:line="360" w:lineRule="auto"/>
        <w:jc w:val="both"/>
      </w:pPr>
      <w:r w:rsidRPr="004503FF">
        <w:t>Ensure the cost of targeted interventions (e.g., follow-up calls, care-coordinator time) remains below the financial savings from avoided readmissions and HRRP penalties.</w:t>
      </w:r>
    </w:p>
    <w:p w14:paraId="5669A68B" w14:textId="7A9DFB4E" w:rsidR="00E36178" w:rsidRPr="004503FF" w:rsidRDefault="00000000" w:rsidP="004503FF">
      <w:pPr>
        <w:pStyle w:val="a4"/>
        <w:numPr>
          <w:ilvl w:val="0"/>
          <w:numId w:val="2"/>
        </w:numPr>
        <w:spacing w:before="40" w:after="40" w:line="360" w:lineRule="auto"/>
        <w:jc w:val="both"/>
      </w:pPr>
      <w:r w:rsidRPr="004503FF">
        <w:t xml:space="preserve">Improve care </w:t>
      </w:r>
      <w:r w:rsidR="002367AA" w:rsidRPr="004503FF">
        <w:t>teams’</w:t>
      </w:r>
      <w:r w:rsidRPr="004503FF">
        <w:t xml:space="preserve"> efficiency by </w:t>
      </w:r>
      <w:r w:rsidR="002367AA" w:rsidRPr="004503FF">
        <w:t>prioritizing</w:t>
      </w:r>
      <w:r w:rsidRPr="004503FF">
        <w:t xml:space="preserve"> the patients most likely to benefit from follow-up, given constrained clinical capacity</w:t>
      </w:r>
      <w:r w:rsidR="00377310" w:rsidRPr="004503FF">
        <w:t>.</w:t>
      </w:r>
    </w:p>
    <w:p w14:paraId="2E271690" w14:textId="279312E2" w:rsidR="00E36178" w:rsidRPr="004503FF" w:rsidRDefault="00000000" w:rsidP="004503FF">
      <w:pPr>
        <w:spacing w:line="360" w:lineRule="auto"/>
        <w:jc w:val="both"/>
      </w:pPr>
      <w:r w:rsidRPr="004503FF">
        <w:rPr>
          <w:b/>
          <w:bCs/>
        </w:rPr>
        <w:t>Primary stakeholders:</w:t>
      </w:r>
      <w:r w:rsidRPr="004503FF">
        <w:t xml:space="preserve"> </w:t>
      </w:r>
      <w:r w:rsidR="00714EC3" w:rsidRPr="004503FF">
        <w:t>hospital finance teams (penalty avoidance), care coordinators (daily users of the risk score), and attending physicians (discharge decision support).</w:t>
      </w:r>
    </w:p>
    <w:p w14:paraId="2C9953A7" w14:textId="77777777" w:rsidR="00E36178" w:rsidRPr="004503FF" w:rsidRDefault="00000000" w:rsidP="004503FF">
      <w:pPr>
        <w:pStyle w:val="1"/>
        <w:spacing w:line="360" w:lineRule="auto"/>
        <w:jc w:val="both"/>
        <w:rPr>
          <w:sz w:val="24"/>
          <w:szCs w:val="24"/>
        </w:rPr>
      </w:pPr>
      <w:bookmarkStart w:id="4" w:name="_Toc223177236"/>
      <w:r w:rsidRPr="004503FF">
        <w:rPr>
          <w:sz w:val="24"/>
          <w:szCs w:val="24"/>
        </w:rPr>
        <w:t>2. Clear Objectives</w:t>
      </w:r>
      <w:bookmarkEnd w:id="4"/>
    </w:p>
    <w:p w14:paraId="112AF022" w14:textId="77777777" w:rsidR="00E36178" w:rsidRPr="004503FF" w:rsidRDefault="00000000" w:rsidP="004503FF">
      <w:pPr>
        <w:pStyle w:val="2"/>
        <w:spacing w:line="360" w:lineRule="auto"/>
        <w:jc w:val="both"/>
      </w:pPr>
      <w:bookmarkStart w:id="5" w:name="_Toc223177237"/>
      <w:r w:rsidRPr="004503FF">
        <w:t>2.1 ML Task</w:t>
      </w:r>
      <w:bookmarkEnd w:id="5"/>
    </w:p>
    <w:p w14:paraId="374B0040" w14:textId="740FC107" w:rsidR="00E36178" w:rsidRPr="004503FF" w:rsidRDefault="00000000" w:rsidP="004503FF">
      <w:pPr>
        <w:spacing w:line="360" w:lineRule="auto"/>
        <w:jc w:val="both"/>
      </w:pPr>
      <w:r w:rsidRPr="004503FF">
        <w:rPr>
          <w:b/>
          <w:bCs/>
        </w:rPr>
        <w:t>Binary classification:</w:t>
      </w:r>
      <w:r w:rsidRPr="004503FF">
        <w:t xml:space="preserve"> given a patient's clinical record at discharge, predict 30-day readmission (yes/no). </w:t>
      </w:r>
      <w:r w:rsidR="00377310" w:rsidRPr="004503FF">
        <w:t xml:space="preserve">The original dataset has three possible outcomes: </w:t>
      </w:r>
      <w:r w:rsidRPr="004503FF">
        <w:rPr>
          <w:i/>
          <w:iCs/>
        </w:rPr>
        <w:t>30 days</w:t>
      </w:r>
      <w:r w:rsidRPr="004503FF">
        <w:t xml:space="preserve">, </w:t>
      </w:r>
      <w:r w:rsidRPr="004503FF">
        <w:rPr>
          <w:i/>
          <w:iCs/>
        </w:rPr>
        <w:t>&gt;30 days</w:t>
      </w:r>
      <w:r w:rsidRPr="004503FF">
        <w:t xml:space="preserve">, </w:t>
      </w:r>
      <w:r w:rsidR="00377310" w:rsidRPr="004503FF">
        <w:t xml:space="preserve">and </w:t>
      </w:r>
      <w:r w:rsidRPr="004503FF">
        <w:rPr>
          <w:i/>
          <w:iCs/>
        </w:rPr>
        <w:t>no readmission</w:t>
      </w:r>
      <w:r w:rsidR="00377310" w:rsidRPr="004503FF">
        <w:t xml:space="preserve">. We will collapse that into just two: </w:t>
      </w:r>
      <w:r w:rsidR="00377310" w:rsidRPr="004503FF">
        <w:rPr>
          <w:i/>
          <w:iCs/>
        </w:rPr>
        <w:t>readmitted within 30 days</w:t>
      </w:r>
      <w:r w:rsidR="00377310" w:rsidRPr="004503FF">
        <w:t xml:space="preserve"> or </w:t>
      </w:r>
      <w:r w:rsidR="00377310" w:rsidRPr="004503FF">
        <w:rPr>
          <w:i/>
          <w:iCs/>
        </w:rPr>
        <w:t>not readmitted.</w:t>
      </w:r>
      <w:r w:rsidR="00377310" w:rsidRPr="004503FF">
        <w:t xml:space="preserve"> We are doing this </w:t>
      </w:r>
      <w:r w:rsidR="00377310" w:rsidRPr="004503FF">
        <w:lastRenderedPageBreak/>
        <w:t xml:space="preserve">because 30 days is the window that matters for the HRRP penalty, and it’s what the care coordinators/teams can make decisions with. </w:t>
      </w:r>
    </w:p>
    <w:p w14:paraId="53555E0E" w14:textId="77777777" w:rsidR="00E36178" w:rsidRPr="004503FF" w:rsidRDefault="00000000" w:rsidP="004503FF">
      <w:pPr>
        <w:pStyle w:val="2"/>
        <w:spacing w:line="360" w:lineRule="auto"/>
        <w:jc w:val="both"/>
      </w:pPr>
      <w:bookmarkStart w:id="6" w:name="_Toc223177238"/>
      <w:r w:rsidRPr="004503FF">
        <w:t>2.2 Evaluation Metrics</w:t>
      </w:r>
      <w:bookmarkEnd w:id="6"/>
    </w:p>
    <w:p w14:paraId="0D0631E1" w14:textId="66BFC855" w:rsidR="00E36178" w:rsidRPr="004503FF" w:rsidRDefault="00714EC3" w:rsidP="004503FF">
      <w:pPr>
        <w:spacing w:line="360" w:lineRule="auto"/>
        <w:jc w:val="both"/>
      </w:pPr>
      <w:r w:rsidRPr="004503FF">
        <w:t>Given approximately 11% class imbalance, if the model simply predicted "nobody gets readmitted", it would be 89% accurate—which is useless. We will use the following metrics:</w:t>
      </w:r>
    </w:p>
    <w:p w14:paraId="41B442B4" w14:textId="5A8C02C0" w:rsidR="00E36178" w:rsidRPr="004503FF" w:rsidRDefault="00000000" w:rsidP="004503FF">
      <w:pPr>
        <w:pStyle w:val="a4"/>
        <w:numPr>
          <w:ilvl w:val="0"/>
          <w:numId w:val="2"/>
        </w:numPr>
        <w:spacing w:before="40" w:after="40" w:line="360" w:lineRule="auto"/>
        <w:jc w:val="both"/>
      </w:pPr>
      <w:r w:rsidRPr="004503FF">
        <w:rPr>
          <w:b/>
          <w:bCs/>
        </w:rPr>
        <w:t>AUROC</w:t>
      </w:r>
      <w:r w:rsidR="00377310" w:rsidRPr="004503FF">
        <w:rPr>
          <w:b/>
          <w:bCs/>
        </w:rPr>
        <w:t>:</w:t>
      </w:r>
      <w:r w:rsidR="00377310" w:rsidRPr="004503FF">
        <w:t xml:space="preserve"> </w:t>
      </w:r>
      <w:r w:rsidRPr="004503FF">
        <w:t xml:space="preserve">model selection metric; </w:t>
      </w:r>
      <w:r w:rsidR="00377310" w:rsidRPr="004503FF">
        <w:t xml:space="preserve">measures how well the model ranks high-risk patients above low-risk ones across all possible thresholds (comparing models against each other). </w:t>
      </w:r>
    </w:p>
    <w:p w14:paraId="4166D834" w14:textId="77777777" w:rsidR="00714EC3" w:rsidRPr="004503FF" w:rsidRDefault="00000000" w:rsidP="004503FF">
      <w:pPr>
        <w:pStyle w:val="a4"/>
        <w:numPr>
          <w:ilvl w:val="0"/>
          <w:numId w:val="2"/>
        </w:numPr>
        <w:spacing w:before="40" w:after="40" w:line="360" w:lineRule="auto"/>
        <w:jc w:val="both"/>
      </w:pPr>
      <w:r w:rsidRPr="004503FF">
        <w:rPr>
          <w:b/>
          <w:bCs/>
        </w:rPr>
        <w:t>Precision-Recall AUC</w:t>
      </w:r>
      <w:r w:rsidR="00377310" w:rsidRPr="004503FF">
        <w:rPr>
          <w:b/>
          <w:bCs/>
        </w:rPr>
        <w:t>:</w:t>
      </w:r>
      <w:r w:rsidR="00377310" w:rsidRPr="004503FF">
        <w:t xml:space="preserve"> </w:t>
      </w:r>
      <w:proofErr w:type="gramStart"/>
      <w:r w:rsidR="00377310" w:rsidRPr="004503FF">
        <w:t>Similar to</w:t>
      </w:r>
      <w:proofErr w:type="gramEnd"/>
      <w:r w:rsidR="00377310" w:rsidRPr="004503FF">
        <w:t xml:space="preserve"> AUROC but focuses specifically on the minority class (our target variable). It is more honest for imbalanced data. </w:t>
      </w:r>
    </w:p>
    <w:p w14:paraId="5F224A28" w14:textId="30B240A5" w:rsidR="00840A9C" w:rsidRPr="004503FF" w:rsidRDefault="00714EC3" w:rsidP="004503FF">
      <w:pPr>
        <w:pStyle w:val="a4"/>
        <w:numPr>
          <w:ilvl w:val="0"/>
          <w:numId w:val="2"/>
        </w:numPr>
        <w:spacing w:before="40" w:after="40" w:line="360" w:lineRule="auto"/>
        <w:jc w:val="both"/>
      </w:pPr>
      <w:r w:rsidRPr="004503FF">
        <w:rPr>
          <w:b/>
          <w:bCs/>
        </w:rPr>
        <w:t xml:space="preserve">Recall at K (operational metric): </w:t>
      </w:r>
      <w:r w:rsidRPr="004503FF">
        <w:t xml:space="preserve">of all patients who are truly high-risk, how many does the model catch when we can only flag the top K% of discharges per day (e.g., K = 20), reflecting realistic care-coordinator capacity. </w:t>
      </w:r>
      <w:r w:rsidR="00840A9C" w:rsidRPr="004503FF">
        <w:t>(Huyen, 2022)</w:t>
      </w:r>
    </w:p>
    <w:p w14:paraId="21AE2910" w14:textId="77777777" w:rsidR="00E36178" w:rsidRPr="004503FF" w:rsidRDefault="00000000" w:rsidP="004503FF">
      <w:pPr>
        <w:pStyle w:val="2"/>
        <w:spacing w:line="360" w:lineRule="auto"/>
        <w:jc w:val="both"/>
      </w:pPr>
      <w:bookmarkStart w:id="7" w:name="_Toc223177239"/>
      <w:r w:rsidRPr="004503FF">
        <w:t>2.3 System Requirements</w:t>
      </w:r>
      <w:bookmarkEnd w:id="7"/>
    </w:p>
    <w:p w14:paraId="316A1C43" w14:textId="23781CF3" w:rsidR="00E36178" w:rsidRPr="004503FF" w:rsidRDefault="00000000" w:rsidP="004503FF">
      <w:pPr>
        <w:pStyle w:val="a4"/>
        <w:numPr>
          <w:ilvl w:val="0"/>
          <w:numId w:val="2"/>
        </w:numPr>
        <w:spacing w:before="40" w:after="40" w:line="360" w:lineRule="auto"/>
        <w:jc w:val="both"/>
      </w:pPr>
      <w:r w:rsidRPr="004503FF">
        <w:rPr>
          <w:b/>
          <w:bCs/>
        </w:rPr>
        <w:t>Reliability:</w:t>
      </w:r>
      <w:r w:rsidRPr="004503FF">
        <w:t xml:space="preserve"> </w:t>
      </w:r>
      <w:r w:rsidR="002405A6" w:rsidRPr="004503FF">
        <w:t>the system should continue to perform the correct function at the desired level of performance regardless of adversity.</w:t>
      </w:r>
    </w:p>
    <w:p w14:paraId="4ECAFAD3" w14:textId="77777777" w:rsidR="00E36178" w:rsidRPr="004503FF" w:rsidRDefault="00000000" w:rsidP="004503FF">
      <w:pPr>
        <w:pStyle w:val="a4"/>
        <w:numPr>
          <w:ilvl w:val="0"/>
          <w:numId w:val="2"/>
        </w:numPr>
        <w:spacing w:before="40" w:after="40" w:line="360" w:lineRule="auto"/>
        <w:jc w:val="both"/>
      </w:pPr>
      <w:r w:rsidRPr="004503FF">
        <w:rPr>
          <w:b/>
          <w:bCs/>
        </w:rPr>
        <w:t>Maintainability:</w:t>
      </w:r>
      <w:r w:rsidRPr="004503FF">
        <w:t xml:space="preserve"> versioned models and pipeline code; reproducible runs via </w:t>
      </w:r>
      <w:proofErr w:type="spellStart"/>
      <w:r w:rsidRPr="004503FF">
        <w:t>MLflow</w:t>
      </w:r>
      <w:proofErr w:type="spellEnd"/>
      <w:r w:rsidRPr="004503FF">
        <w:t xml:space="preserve"> experiment tracking</w:t>
      </w:r>
    </w:p>
    <w:p w14:paraId="4CBD85D1" w14:textId="77777777" w:rsidR="00714EC3" w:rsidRPr="004503FF" w:rsidRDefault="00714EC3" w:rsidP="004503FF">
      <w:pPr>
        <w:pStyle w:val="a4"/>
        <w:numPr>
          <w:ilvl w:val="0"/>
          <w:numId w:val="2"/>
        </w:numPr>
        <w:spacing w:before="40" w:after="40" w:line="360" w:lineRule="auto"/>
        <w:jc w:val="both"/>
      </w:pPr>
      <w:r w:rsidRPr="004503FF">
        <w:rPr>
          <w:b/>
          <w:bCs/>
        </w:rPr>
        <w:t xml:space="preserve">Scalability: </w:t>
      </w:r>
      <w:r w:rsidRPr="004503FF">
        <w:t>the batch pipeline should handle growing patient volumes (e.g., onboarding additional hospitals) without manual re-engineering.</w:t>
      </w:r>
    </w:p>
    <w:p w14:paraId="52245427" w14:textId="3574F6C5" w:rsidR="00E36178" w:rsidRPr="004503FF" w:rsidRDefault="00000000" w:rsidP="004503FF">
      <w:pPr>
        <w:pStyle w:val="a4"/>
        <w:numPr>
          <w:ilvl w:val="0"/>
          <w:numId w:val="2"/>
        </w:numPr>
        <w:spacing w:before="40" w:after="40" w:line="360" w:lineRule="auto"/>
        <w:jc w:val="both"/>
      </w:pPr>
      <w:r w:rsidRPr="004503FF">
        <w:rPr>
          <w:b/>
          <w:bCs/>
        </w:rPr>
        <w:t>Interpretability:</w:t>
      </w:r>
      <w:r w:rsidRPr="004503FF">
        <w:t xml:space="preserve"> </w:t>
      </w:r>
      <w:r w:rsidR="002405A6" w:rsidRPr="004503FF">
        <w:t>every risk score comes with an explanation (using SHAP values</w:t>
      </w:r>
      <w:proofErr w:type="gramStart"/>
      <w:r w:rsidR="002405A6" w:rsidRPr="004503FF">
        <w:t>)</w:t>
      </w:r>
      <w:proofErr w:type="gramEnd"/>
      <w:r w:rsidR="002405A6" w:rsidRPr="004503FF">
        <w:t xml:space="preserve"> so doctors know why a patient was flagged</w:t>
      </w:r>
      <w:r w:rsidR="00BF4BDE" w:rsidRPr="004503FF">
        <w:t xml:space="preserve"> (Lundberg &amp; Lee, 2017).</w:t>
      </w:r>
    </w:p>
    <w:p w14:paraId="56BD32B6" w14:textId="628A05B8" w:rsidR="00E36178" w:rsidRPr="004503FF" w:rsidRDefault="00000000" w:rsidP="004503FF">
      <w:pPr>
        <w:pStyle w:val="a4"/>
        <w:numPr>
          <w:ilvl w:val="0"/>
          <w:numId w:val="2"/>
        </w:numPr>
        <w:spacing w:before="40" w:after="40" w:line="360" w:lineRule="auto"/>
        <w:jc w:val="both"/>
      </w:pPr>
      <w:r w:rsidRPr="004503FF">
        <w:rPr>
          <w:b/>
          <w:bCs/>
        </w:rPr>
        <w:t>Fairness:</w:t>
      </w:r>
      <w:r w:rsidRPr="004503FF">
        <w:t xml:space="preserve"> </w:t>
      </w:r>
      <w:r w:rsidR="002405A6" w:rsidRPr="004503FF">
        <w:t>the model’s performance is checked across demographics and socioeconomic groups, and if there is a gap bigger than 5%, it will block the deployment (we want to avoid bias).</w:t>
      </w:r>
    </w:p>
    <w:p w14:paraId="335AD676" w14:textId="3483AC82" w:rsidR="00840A9C" w:rsidRPr="004503FF" w:rsidRDefault="00840A9C" w:rsidP="004503FF">
      <w:pPr>
        <w:spacing w:before="40" w:after="40" w:line="360" w:lineRule="auto"/>
        <w:jc w:val="both"/>
      </w:pPr>
      <w:r w:rsidRPr="004503FF">
        <w:t>(Huyen, 2022; IE University, 2026)</w:t>
      </w:r>
    </w:p>
    <w:p w14:paraId="334F4217" w14:textId="77777777" w:rsidR="00E36178" w:rsidRPr="004503FF" w:rsidRDefault="00000000" w:rsidP="004503FF">
      <w:pPr>
        <w:pStyle w:val="1"/>
        <w:spacing w:line="360" w:lineRule="auto"/>
        <w:jc w:val="both"/>
        <w:rPr>
          <w:sz w:val="24"/>
          <w:szCs w:val="24"/>
        </w:rPr>
      </w:pPr>
      <w:bookmarkStart w:id="8" w:name="_Toc223177240"/>
      <w:r w:rsidRPr="004503FF">
        <w:rPr>
          <w:sz w:val="24"/>
          <w:szCs w:val="24"/>
        </w:rPr>
        <w:t>3. Data and Modeling Strategy</w:t>
      </w:r>
      <w:bookmarkEnd w:id="8"/>
    </w:p>
    <w:p w14:paraId="02A73B42" w14:textId="43105AFB" w:rsidR="00E36178" w:rsidRPr="004503FF" w:rsidRDefault="00000000" w:rsidP="004503FF">
      <w:pPr>
        <w:pStyle w:val="2"/>
        <w:spacing w:line="360" w:lineRule="auto"/>
        <w:jc w:val="both"/>
      </w:pPr>
      <w:bookmarkStart w:id="9" w:name="_Toc223177241"/>
      <w:r w:rsidRPr="004503FF">
        <w:t>3.1 Dataset</w:t>
      </w:r>
      <w:bookmarkEnd w:id="9"/>
      <w:r w:rsidR="007A1DAA" w:rsidRPr="004503FF">
        <w:t xml:space="preserve"> </w:t>
      </w:r>
    </w:p>
    <w:p w14:paraId="53E157E9" w14:textId="49819131" w:rsidR="00085545" w:rsidRPr="004503FF" w:rsidRDefault="00000000" w:rsidP="004503FF">
      <w:pPr>
        <w:spacing w:line="360" w:lineRule="auto"/>
        <w:jc w:val="both"/>
      </w:pPr>
      <w:r w:rsidRPr="004503FF">
        <w:t>The dataset used in this project is the Diabetes 130-US Hospitals dataset (UCI ML Repository, id=296)</w:t>
      </w:r>
      <w:r w:rsidR="00840A9C" w:rsidRPr="004503FF">
        <w:t xml:space="preserve"> (UCI ML Repository, 2014)</w:t>
      </w:r>
      <w:r w:rsidRPr="004503FF">
        <w:t>, introduced by Strack et al. (2014). It was extracted from the Health Facts database (Cerner Corporation)</w:t>
      </w:r>
      <w:r w:rsidR="004254F7" w:rsidRPr="004503FF">
        <w:t xml:space="preserve">, </w:t>
      </w:r>
      <w:r w:rsidRPr="004503FF">
        <w:t xml:space="preserve">a national clinical data warehouse </w:t>
      </w:r>
      <w:r w:rsidR="00840A9C" w:rsidRPr="004503FF">
        <w:t>that covers</w:t>
      </w:r>
      <w:r w:rsidRPr="004503FF">
        <w:t xml:space="preserve"> 74 million unique </w:t>
      </w:r>
      <w:r w:rsidR="004254F7" w:rsidRPr="004503FF">
        <w:t>encounters</w:t>
      </w:r>
      <w:r w:rsidRPr="004503FF">
        <w:t xml:space="preserve"> across 17 million unique patients. The final dataset </w:t>
      </w:r>
      <w:r w:rsidR="004254F7" w:rsidRPr="004503FF">
        <w:t>has</w:t>
      </w:r>
      <w:r w:rsidRPr="004503FF">
        <w:t xml:space="preserve"> 101,766 inpatient diabetic </w:t>
      </w:r>
      <w:r w:rsidRPr="004503FF">
        <w:lastRenderedPageBreak/>
        <w:t xml:space="preserve">encounters from 130 US hospitals and integrated delivery networks </w:t>
      </w:r>
      <w:r w:rsidR="004254F7" w:rsidRPr="004503FF">
        <w:t>from</w:t>
      </w:r>
      <w:r w:rsidRPr="004503FF">
        <w:t xml:space="preserve"> 1999</w:t>
      </w:r>
      <w:r w:rsidR="004254F7" w:rsidRPr="004503FF">
        <w:t xml:space="preserve"> to </w:t>
      </w:r>
      <w:r w:rsidRPr="004503FF">
        <w:t xml:space="preserve">2008, with 50 features per encounter. </w:t>
      </w:r>
      <w:r w:rsidR="004254F7" w:rsidRPr="004503FF">
        <w:t xml:space="preserve">Only </w:t>
      </w:r>
      <w:r w:rsidRPr="004503FF">
        <w:t>in</w:t>
      </w:r>
      <w:r w:rsidR="00DC3324" w:rsidRPr="004503FF">
        <w:t xml:space="preserve"> </w:t>
      </w:r>
      <w:r w:rsidRPr="004503FF">
        <w:t>patient</w:t>
      </w:r>
      <w:r w:rsidR="004254F7" w:rsidRPr="004503FF">
        <w:t>s</w:t>
      </w:r>
      <w:r w:rsidRPr="004503FF">
        <w:t xml:space="preserve"> </w:t>
      </w:r>
      <w:r w:rsidR="004254F7" w:rsidRPr="004503FF">
        <w:t xml:space="preserve">with </w:t>
      </w:r>
      <w:r w:rsidRPr="004503FF">
        <w:t>diabetic admission</w:t>
      </w:r>
      <w:r w:rsidR="004254F7" w:rsidRPr="004503FF">
        <w:t>s</w:t>
      </w:r>
      <w:r w:rsidRPr="004503FF">
        <w:t xml:space="preserve"> of 1–14 days duration with laboratory tests performed and medications administered</w:t>
      </w:r>
      <w:r w:rsidR="004254F7" w:rsidRPr="004503FF">
        <w:t xml:space="preserve"> are included in the dataset</w:t>
      </w:r>
      <w:r w:rsidRPr="004503FF">
        <w:t xml:space="preserve">. Encounters resulting in patient death or </w:t>
      </w:r>
      <w:r w:rsidR="004254F7" w:rsidRPr="004503FF">
        <w:t xml:space="preserve">transferred </w:t>
      </w:r>
      <w:r w:rsidRPr="004503FF">
        <w:t xml:space="preserve">were excluded to </w:t>
      </w:r>
      <w:r w:rsidR="004254F7" w:rsidRPr="004503FF">
        <w:t>make sure</w:t>
      </w:r>
      <w:r w:rsidRPr="004503FF">
        <w:t xml:space="preserve"> readmission was a possible outcome.</w:t>
      </w:r>
      <w:r w:rsidR="00714EC3" w:rsidRPr="004503FF">
        <w:t xml:space="preserve"> A known limitation is that the data spans 1999–2008. Clinical protocols and coding practices have since evolved. We treat this dataset as a proof-of-concept and discuss generalizability in Section 4.3.</w:t>
      </w:r>
    </w:p>
    <w:p w14:paraId="54E285C9" w14:textId="344CD044" w:rsidR="00085545" w:rsidRPr="004503FF" w:rsidRDefault="00085545" w:rsidP="004503FF">
      <w:pPr>
        <w:spacing w:line="360" w:lineRule="auto"/>
        <w:jc w:val="both"/>
      </w:pPr>
      <w:r w:rsidRPr="004503FF">
        <w:t>An initial exploratory data analysis reveals several properties of the dataset that directly shape our preprocessing, splitting, and modeling decisions:</w:t>
      </w:r>
    </w:p>
    <w:p w14:paraId="53F9FBE9" w14:textId="0EA0D3BF" w:rsidR="00FF6B2F" w:rsidRPr="004503FF" w:rsidRDefault="00FF6B2F" w:rsidP="004503FF">
      <w:pPr>
        <w:pStyle w:val="a4"/>
        <w:numPr>
          <w:ilvl w:val="0"/>
          <w:numId w:val="2"/>
        </w:numPr>
        <w:spacing w:before="40" w:after="40" w:line="360" w:lineRule="auto"/>
        <w:jc w:val="both"/>
      </w:pPr>
      <w:r w:rsidRPr="004503FF">
        <w:rPr>
          <w:b/>
          <w:bCs/>
        </w:rPr>
        <w:t>Target variable</w:t>
      </w:r>
      <w:r w:rsidR="00922341">
        <w:rPr>
          <w:b/>
          <w:bCs/>
        </w:rPr>
        <w:t>:</w:t>
      </w:r>
      <w:r w:rsidRPr="004503FF">
        <w:rPr>
          <w:b/>
          <w:bCs/>
        </w:rPr>
        <w:t xml:space="preserve"> </w:t>
      </w:r>
      <w:r w:rsidRPr="004503FF">
        <w:t>The original readmitted column has three classes</w:t>
      </w:r>
      <w:r w:rsidR="00922341">
        <w:t xml:space="preserve">: </w:t>
      </w:r>
      <w:r w:rsidRPr="004503FF">
        <w:t>NO (54,864; 53.9%), &gt;30 days (35,545; 34.9%), and &lt;30 days (11,357; 11.2%). For our binary task, the positive class (&lt;30 days) represents 11.2% of encounters, confirming substantial class imbalance.</w:t>
      </w:r>
    </w:p>
    <w:p w14:paraId="56855DF1" w14:textId="75B8CCFE" w:rsidR="00FF6B2F" w:rsidRPr="004503FF" w:rsidRDefault="00FF6B2F" w:rsidP="004503FF">
      <w:pPr>
        <w:pStyle w:val="a4"/>
        <w:numPr>
          <w:ilvl w:val="0"/>
          <w:numId w:val="2"/>
        </w:numPr>
        <w:spacing w:before="40" w:after="40" w:line="360" w:lineRule="auto"/>
        <w:jc w:val="both"/>
      </w:pPr>
      <w:r w:rsidRPr="004503FF">
        <w:rPr>
          <w:b/>
          <w:bCs/>
        </w:rPr>
        <w:t>Patient overlap</w:t>
      </w:r>
      <w:r w:rsidRPr="004503FF">
        <w:rPr>
          <w:b/>
          <w:bCs/>
        </w:rPr>
        <w:t xml:space="preserve">: </w:t>
      </w:r>
      <w:r w:rsidRPr="004503FF">
        <w:t>The 101,766 encounters correspond to only 71,518 unique patients</w:t>
      </w:r>
      <w:r w:rsidR="00922341">
        <w:t xml:space="preserve">. </w:t>
      </w:r>
      <w:r w:rsidRPr="004503FF">
        <w:t xml:space="preserve">16,773 patients appear in multiple encounters (up to 40 per patient). This means that a naive random split would leak patient-level information between training and test sets. We therefore adopt a patient-level split strategy </w:t>
      </w:r>
      <w:r w:rsidR="00922341">
        <w:t xml:space="preserve">in </w:t>
      </w:r>
      <w:r w:rsidRPr="004503FF">
        <w:t>Section 3.4.</w:t>
      </w:r>
    </w:p>
    <w:p w14:paraId="0532C178" w14:textId="4F0B080B" w:rsidR="00FF6B2F" w:rsidRPr="004503FF" w:rsidRDefault="00FF6B2F" w:rsidP="004503FF">
      <w:pPr>
        <w:pStyle w:val="a4"/>
        <w:numPr>
          <w:ilvl w:val="0"/>
          <w:numId w:val="2"/>
        </w:numPr>
        <w:spacing w:before="40" w:after="40" w:line="360" w:lineRule="auto"/>
        <w:jc w:val="both"/>
      </w:pPr>
      <w:r w:rsidRPr="004503FF">
        <w:rPr>
          <w:b/>
          <w:bCs/>
        </w:rPr>
        <w:t>Demographics</w:t>
      </w:r>
      <w:r w:rsidRPr="004503FF">
        <w:rPr>
          <w:b/>
          <w:bCs/>
        </w:rPr>
        <w:t xml:space="preserve">: </w:t>
      </w:r>
      <w:r w:rsidRPr="004503FF">
        <w:t xml:space="preserve">The cohort skews older (64.7% of encounters are aged 50–80) and is predominantly Caucasian (74.8%), with African American patients comprising 18.9%. Gender is roughly balanced (53.8% female, 46.2% male). The 30-day readmission rate is </w:t>
      </w:r>
      <w:proofErr w:type="gramStart"/>
      <w:r w:rsidRPr="004503FF">
        <w:t>fairly uniform</w:t>
      </w:r>
      <w:proofErr w:type="gramEnd"/>
      <w:r w:rsidRPr="004503FF">
        <w:t xml:space="preserve"> across race (10–11%) and gender (~11%), which provides a reasonable baseline for fairness evaluation, though small sample sizes for Asian (641) and Hispanic (2,037) subgroups may produce noisy fairness estimates.</w:t>
      </w:r>
    </w:p>
    <w:p w14:paraId="5F233018" w14:textId="5862BE70" w:rsidR="00E36178" w:rsidRPr="004503FF" w:rsidRDefault="00000000" w:rsidP="004503FF">
      <w:pPr>
        <w:pStyle w:val="2"/>
        <w:spacing w:line="360" w:lineRule="auto"/>
        <w:jc w:val="both"/>
      </w:pPr>
      <w:bookmarkStart w:id="10" w:name="_Toc223177242"/>
      <w:r w:rsidRPr="004503FF">
        <w:t>3.</w:t>
      </w:r>
      <w:r w:rsidR="00085545" w:rsidRPr="004503FF">
        <w:rPr>
          <w:lang w:eastAsia="zh-CN"/>
        </w:rPr>
        <w:t>2</w:t>
      </w:r>
      <w:r w:rsidRPr="004503FF">
        <w:t xml:space="preserve"> Key Features</w:t>
      </w:r>
      <w:bookmarkEnd w:id="10"/>
    </w:p>
    <w:p w14:paraId="4CCCAF3C" w14:textId="59F57BB6" w:rsidR="009339F2" w:rsidRPr="004503FF" w:rsidRDefault="009339F2" w:rsidP="004503FF">
      <w:pPr>
        <w:pStyle w:val="a4"/>
        <w:numPr>
          <w:ilvl w:val="0"/>
          <w:numId w:val="2"/>
        </w:numPr>
        <w:spacing w:before="40" w:after="40" w:line="360" w:lineRule="auto"/>
        <w:jc w:val="both"/>
      </w:pPr>
      <w:r w:rsidRPr="004503FF">
        <w:rPr>
          <w:b/>
          <w:bCs/>
        </w:rPr>
        <w:t xml:space="preserve">Demographics: </w:t>
      </w:r>
      <w:r w:rsidRPr="004503FF">
        <w:t>age (10-year bins), gender, race</w:t>
      </w:r>
    </w:p>
    <w:p w14:paraId="17BC6DB5" w14:textId="44055001" w:rsidR="009339F2" w:rsidRPr="004503FF" w:rsidRDefault="009339F2" w:rsidP="004503FF">
      <w:pPr>
        <w:pStyle w:val="a4"/>
        <w:numPr>
          <w:ilvl w:val="0"/>
          <w:numId w:val="2"/>
        </w:numPr>
        <w:spacing w:before="40" w:after="40" w:line="360" w:lineRule="auto"/>
        <w:jc w:val="both"/>
      </w:pPr>
      <w:r w:rsidRPr="004503FF">
        <w:rPr>
          <w:b/>
          <w:bCs/>
        </w:rPr>
        <w:t xml:space="preserve">Admission context: </w:t>
      </w:r>
      <w:r w:rsidRPr="004503FF">
        <w:t>admission type, discharge disposition, admission source (mapped via IDS codes)</w:t>
      </w:r>
    </w:p>
    <w:p w14:paraId="1B2386B6" w14:textId="6D189097" w:rsidR="009339F2" w:rsidRPr="004503FF" w:rsidRDefault="009339F2" w:rsidP="004503FF">
      <w:pPr>
        <w:pStyle w:val="a4"/>
        <w:numPr>
          <w:ilvl w:val="0"/>
          <w:numId w:val="2"/>
        </w:numPr>
        <w:spacing w:before="40" w:after="40" w:line="360" w:lineRule="auto"/>
        <w:jc w:val="both"/>
      </w:pPr>
      <w:r w:rsidRPr="004503FF">
        <w:rPr>
          <w:b/>
          <w:bCs/>
        </w:rPr>
        <w:t xml:space="preserve">Clinical utilization: </w:t>
      </w:r>
      <w:r w:rsidRPr="004503FF">
        <w:t>number of lab procedures (mean 43.1), number of medications (mean 16.0), number of procedures (mean 1.3), number of diagnoses (mean 7.4), prior inpatient/outpatient/emergency visits in the preceding year (heavily right-skewed; most patients have 0)</w:t>
      </w:r>
    </w:p>
    <w:p w14:paraId="68C89DEB" w14:textId="071CA647" w:rsidR="009339F2" w:rsidRPr="004503FF" w:rsidRDefault="009339F2" w:rsidP="004503FF">
      <w:pPr>
        <w:pStyle w:val="a4"/>
        <w:numPr>
          <w:ilvl w:val="0"/>
          <w:numId w:val="2"/>
        </w:numPr>
        <w:spacing w:before="40" w:after="40" w:line="360" w:lineRule="auto"/>
        <w:jc w:val="both"/>
      </w:pPr>
      <w:r w:rsidRPr="004503FF">
        <w:rPr>
          <w:b/>
          <w:bCs/>
        </w:rPr>
        <w:t>Diagnoses:</w:t>
      </w:r>
      <w:r w:rsidRPr="004503FF">
        <w:t xml:space="preserve"> primary/secondary/tertiary ICD-9 codes (717–790 unique codes each</w:t>
      </w:r>
      <w:proofErr w:type="gramStart"/>
      <w:r w:rsidRPr="004503FF">
        <w:t xml:space="preserve">) </w:t>
      </w:r>
      <w:r w:rsidRPr="004503FF">
        <w:rPr>
          <w:lang w:eastAsia="zh-CN"/>
        </w:rPr>
        <w:t>,</w:t>
      </w:r>
      <w:proofErr w:type="gramEnd"/>
      <w:r w:rsidRPr="004503FF">
        <w:t xml:space="preserve"> mapped to CCS groupings (~9 clinical categories)</w:t>
      </w:r>
    </w:p>
    <w:p w14:paraId="678AAC42" w14:textId="1DC0C9A3" w:rsidR="009339F2" w:rsidRPr="004503FF" w:rsidRDefault="009339F2" w:rsidP="004503FF">
      <w:pPr>
        <w:pStyle w:val="a4"/>
        <w:numPr>
          <w:ilvl w:val="0"/>
          <w:numId w:val="2"/>
        </w:numPr>
        <w:spacing w:before="40" w:after="40" w:line="360" w:lineRule="auto"/>
        <w:jc w:val="both"/>
      </w:pPr>
      <w:r w:rsidRPr="004503FF">
        <w:rPr>
          <w:b/>
          <w:bCs/>
        </w:rPr>
        <w:lastRenderedPageBreak/>
        <w:t>Lab results:</w:t>
      </w:r>
      <w:r w:rsidRPr="004503FF">
        <w:t xml:space="preserve"> HbA1c result (4 values: None/Norm/&gt;7/&gt;8), max glucose serum (4 values: None/Norm/&gt;200/&gt;300)</w:t>
      </w:r>
    </w:p>
    <w:p w14:paraId="39C49C9C" w14:textId="4DC5A913" w:rsidR="009339F2" w:rsidRPr="004503FF" w:rsidRDefault="009339F2" w:rsidP="004503FF">
      <w:pPr>
        <w:pStyle w:val="a4"/>
        <w:numPr>
          <w:ilvl w:val="0"/>
          <w:numId w:val="2"/>
        </w:numPr>
        <w:spacing w:before="40" w:after="40" w:line="360" w:lineRule="auto"/>
        <w:jc w:val="both"/>
      </w:pPr>
      <w:r w:rsidRPr="004503FF">
        <w:rPr>
          <w:b/>
          <w:bCs/>
        </w:rPr>
        <w:t xml:space="preserve">Medications: </w:t>
      </w:r>
      <w:r w:rsidRPr="004503FF">
        <w:t>23 binary/categorical medication change flags. Insulin dominates (53.4% of encounters), followed by metformin (19.6%), glipizide (12.5%), and glyburide (10.5%). Five medications have near-zero variance (</w:t>
      </w:r>
      <w:proofErr w:type="spellStart"/>
      <w:r w:rsidRPr="004503FF">
        <w:t>examide</w:t>
      </w:r>
      <w:proofErr w:type="spellEnd"/>
      <w:r w:rsidRPr="004503FF">
        <w:t xml:space="preserve">, </w:t>
      </w:r>
      <w:proofErr w:type="spellStart"/>
      <w:r w:rsidRPr="004503FF">
        <w:t>citoglipton</w:t>
      </w:r>
      <w:proofErr w:type="spellEnd"/>
      <w:r w:rsidRPr="004503FF">
        <w:t>, troglitazone, metformin-pioglitazone, glimepiride-pioglitazone) and will be dropped.</w:t>
      </w:r>
    </w:p>
    <w:p w14:paraId="7D711F79" w14:textId="6A52FC4D" w:rsidR="009339F2" w:rsidRPr="004503FF" w:rsidRDefault="009339F2" w:rsidP="004503FF">
      <w:pPr>
        <w:pStyle w:val="a4"/>
        <w:numPr>
          <w:ilvl w:val="0"/>
          <w:numId w:val="2"/>
        </w:numPr>
        <w:spacing w:before="40" w:after="40" w:line="360" w:lineRule="auto"/>
        <w:jc w:val="both"/>
      </w:pPr>
      <w:r w:rsidRPr="004503FF">
        <w:rPr>
          <w:b/>
          <w:bCs/>
        </w:rPr>
        <w:t xml:space="preserve">Medication </w:t>
      </w:r>
      <w:proofErr w:type="gramStart"/>
      <w:r w:rsidRPr="004503FF">
        <w:rPr>
          <w:b/>
          <w:bCs/>
        </w:rPr>
        <w:t>change</w:t>
      </w:r>
      <w:proofErr w:type="gramEnd"/>
      <w:r w:rsidRPr="004503FF">
        <w:rPr>
          <w:b/>
          <w:bCs/>
        </w:rPr>
        <w:t xml:space="preserve"> indicators:</w:t>
      </w:r>
      <w:r w:rsidRPr="004503FF">
        <w:t xml:space="preserve"> change (whether any medication was changed: 46.2% yes) and </w:t>
      </w:r>
      <w:proofErr w:type="spellStart"/>
      <w:r w:rsidRPr="004503FF">
        <w:t>diabetesMed</w:t>
      </w:r>
      <w:proofErr w:type="spellEnd"/>
      <w:r w:rsidRPr="004503FF">
        <w:t xml:space="preserve"> (whether any diabetes medication was prescribed: 77.0% yes)</w:t>
      </w:r>
    </w:p>
    <w:p w14:paraId="37FBCBF8" w14:textId="4AE804A7" w:rsidR="004503FF" w:rsidRDefault="009339F2" w:rsidP="004503FF">
      <w:pPr>
        <w:pStyle w:val="a4"/>
        <w:numPr>
          <w:ilvl w:val="0"/>
          <w:numId w:val="2"/>
        </w:numPr>
        <w:spacing w:before="40" w:after="40" w:line="360" w:lineRule="auto"/>
        <w:jc w:val="both"/>
      </w:pPr>
      <w:r w:rsidRPr="004503FF">
        <w:rPr>
          <w:b/>
          <w:bCs/>
        </w:rPr>
        <w:t xml:space="preserve">Engineered (planned): </w:t>
      </w:r>
      <w:r w:rsidRPr="004503FF">
        <w:t>comorbidity index (Charlson approximation), medication burden score, care intensity composite</w:t>
      </w:r>
      <w:bookmarkStart w:id="11" w:name="_Toc223177243"/>
      <w:r w:rsidR="00922341">
        <w:t>.</w:t>
      </w:r>
    </w:p>
    <w:p w14:paraId="5A4CFD3D" w14:textId="6036F903" w:rsidR="00085545" w:rsidRPr="004503FF" w:rsidRDefault="00000000" w:rsidP="004503FF">
      <w:pPr>
        <w:pStyle w:val="2"/>
        <w:spacing w:line="360" w:lineRule="auto"/>
        <w:jc w:val="both"/>
      </w:pPr>
      <w:r w:rsidRPr="004503FF">
        <w:t>3.</w:t>
      </w:r>
      <w:r w:rsidR="00085545" w:rsidRPr="004503FF">
        <w:rPr>
          <w:lang w:eastAsia="zh-CN"/>
        </w:rPr>
        <w:t>3</w:t>
      </w:r>
      <w:r w:rsidRPr="004503FF">
        <w:t xml:space="preserve"> Data Challenges and Mitigations</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6260"/>
      </w:tblGrid>
      <w:tr w:rsidR="00E36178" w:rsidRPr="004503FF" w14:paraId="2623053B" w14:textId="77777777" w:rsidTr="00085545">
        <w:trPr>
          <w:tblHeader/>
        </w:trPr>
        <w:tc>
          <w:tcPr>
            <w:tcW w:w="310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vAlign w:val="center"/>
          </w:tcPr>
          <w:p w14:paraId="53494230" w14:textId="77777777" w:rsidR="00E36178" w:rsidRPr="004503FF" w:rsidRDefault="00000000" w:rsidP="004503FF">
            <w:pPr>
              <w:spacing w:line="360" w:lineRule="auto"/>
              <w:jc w:val="center"/>
            </w:pPr>
            <w:r w:rsidRPr="004503FF">
              <w:rPr>
                <w:b/>
                <w:bCs/>
                <w:color w:val="FFFFFF"/>
              </w:rPr>
              <w:t>Challenge</w:t>
            </w:r>
          </w:p>
        </w:tc>
        <w:tc>
          <w:tcPr>
            <w:tcW w:w="626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vAlign w:val="center"/>
          </w:tcPr>
          <w:p w14:paraId="3C7D1889" w14:textId="77777777" w:rsidR="00E36178" w:rsidRPr="004503FF" w:rsidRDefault="00000000" w:rsidP="004503FF">
            <w:pPr>
              <w:spacing w:line="360" w:lineRule="auto"/>
              <w:jc w:val="center"/>
            </w:pPr>
            <w:r w:rsidRPr="004503FF">
              <w:rPr>
                <w:b/>
                <w:bCs/>
                <w:color w:val="FFFFFF"/>
              </w:rPr>
              <w:t>Mitigation</w:t>
            </w:r>
          </w:p>
        </w:tc>
      </w:tr>
      <w:tr w:rsidR="00E36178" w:rsidRPr="004503FF" w14:paraId="6B5D647E" w14:textId="77777777" w:rsidTr="004503FF">
        <w:tc>
          <w:tcPr>
            <w:tcW w:w="3100" w:type="dxa"/>
            <w:tcBorders>
              <w:top w:val="single" w:sz="3" w:space="0" w:color="AAAAAA"/>
              <w:left w:val="single" w:sz="3" w:space="0" w:color="AAAAAA"/>
              <w:bottom w:val="single" w:sz="3" w:space="0" w:color="AAAAAA"/>
              <w:right w:val="single" w:sz="3" w:space="0" w:color="AAAAAA"/>
            </w:tcBorders>
            <w:tcMar>
              <w:top w:w="55" w:type="dxa"/>
              <w:left w:w="100" w:type="dxa"/>
              <w:bottom w:w="55" w:type="dxa"/>
              <w:right w:w="100" w:type="dxa"/>
            </w:tcMar>
            <w:vAlign w:val="center"/>
          </w:tcPr>
          <w:p w14:paraId="288C6A86" w14:textId="5A1B56FB" w:rsidR="00E36178" w:rsidRPr="004503FF" w:rsidRDefault="00085545" w:rsidP="004503FF">
            <w:pPr>
              <w:spacing w:line="360" w:lineRule="auto"/>
              <w:jc w:val="center"/>
            </w:pPr>
            <w:r w:rsidRPr="004503FF">
              <w:rPr>
                <w:b/>
                <w:bCs/>
              </w:rPr>
              <w:t>Class imbalance (11.2% positive)</w:t>
            </w:r>
          </w:p>
        </w:tc>
        <w:tc>
          <w:tcPr>
            <w:tcW w:w="6260" w:type="dxa"/>
            <w:tcBorders>
              <w:top w:val="single" w:sz="3" w:space="0" w:color="AAAAAA"/>
              <w:left w:val="single" w:sz="3" w:space="0" w:color="AAAAAA"/>
              <w:bottom w:val="single" w:sz="3" w:space="0" w:color="AAAAAA"/>
              <w:right w:val="single" w:sz="3" w:space="0" w:color="AAAAAA"/>
            </w:tcBorders>
            <w:tcMar>
              <w:top w:w="55" w:type="dxa"/>
              <w:left w:w="100" w:type="dxa"/>
              <w:bottom w:w="55" w:type="dxa"/>
              <w:right w:w="100" w:type="dxa"/>
            </w:tcMar>
            <w:vAlign w:val="center"/>
          </w:tcPr>
          <w:p w14:paraId="2DDF5219" w14:textId="1AE54E9F" w:rsidR="00E36178" w:rsidRPr="004503FF" w:rsidRDefault="00085545" w:rsidP="004503FF">
            <w:pPr>
              <w:spacing w:line="360" w:lineRule="auto"/>
              <w:jc w:val="center"/>
            </w:pPr>
            <w:r w:rsidRPr="004503FF">
              <w:t>Stratified splits; SMOTE on training only; PR-AUC as primary metric; threshold tuned to clinical capacity</w:t>
            </w:r>
          </w:p>
        </w:tc>
      </w:tr>
      <w:tr w:rsidR="00E36178" w:rsidRPr="004503FF" w14:paraId="4211FE6A" w14:textId="77777777" w:rsidTr="00085545">
        <w:tc>
          <w:tcPr>
            <w:tcW w:w="3100" w:type="dxa"/>
            <w:tcBorders>
              <w:top w:val="single" w:sz="3" w:space="0" w:color="AAAAAA"/>
              <w:left w:val="single" w:sz="3" w:space="0" w:color="AAAAAA"/>
              <w:bottom w:val="single" w:sz="3" w:space="0" w:color="AAAAAA"/>
              <w:right w:val="single" w:sz="3" w:space="0" w:color="AAAAAA"/>
            </w:tcBorders>
            <w:shd w:val="clear" w:color="auto" w:fill="FFFFFF"/>
            <w:tcMar>
              <w:top w:w="55" w:type="dxa"/>
              <w:left w:w="100" w:type="dxa"/>
              <w:bottom w:w="55" w:type="dxa"/>
              <w:right w:w="100" w:type="dxa"/>
            </w:tcMar>
            <w:vAlign w:val="center"/>
          </w:tcPr>
          <w:p w14:paraId="78E526B0" w14:textId="5ECAA3AE" w:rsidR="00E36178" w:rsidRPr="004503FF" w:rsidRDefault="00085545" w:rsidP="004503FF">
            <w:pPr>
              <w:spacing w:line="360" w:lineRule="auto"/>
              <w:jc w:val="center"/>
            </w:pPr>
            <w:r w:rsidRPr="004503FF">
              <w:rPr>
                <w:b/>
                <w:bCs/>
              </w:rPr>
              <w:t>Patient-level data leakage (16,773 patients with multiple encounters)</w:t>
            </w:r>
          </w:p>
        </w:tc>
        <w:tc>
          <w:tcPr>
            <w:tcW w:w="6260" w:type="dxa"/>
            <w:tcBorders>
              <w:top w:val="single" w:sz="3" w:space="0" w:color="AAAAAA"/>
              <w:left w:val="single" w:sz="3" w:space="0" w:color="AAAAAA"/>
              <w:bottom w:val="single" w:sz="3" w:space="0" w:color="AAAAAA"/>
              <w:right w:val="single" w:sz="3" w:space="0" w:color="AAAAAA"/>
            </w:tcBorders>
            <w:shd w:val="clear" w:color="auto" w:fill="FFFFFF"/>
            <w:tcMar>
              <w:top w:w="55" w:type="dxa"/>
              <w:left w:w="100" w:type="dxa"/>
              <w:bottom w:w="55" w:type="dxa"/>
              <w:right w:w="100" w:type="dxa"/>
            </w:tcMar>
            <w:vAlign w:val="center"/>
          </w:tcPr>
          <w:p w14:paraId="0A0A23F4" w14:textId="6AE98EF5" w:rsidR="00E36178" w:rsidRPr="004503FF" w:rsidRDefault="00085545" w:rsidP="004503FF">
            <w:pPr>
              <w:spacing w:line="360" w:lineRule="auto"/>
              <w:jc w:val="center"/>
            </w:pPr>
            <w:r w:rsidRPr="004503FF">
              <w:t xml:space="preserve">Split by </w:t>
            </w:r>
            <w:proofErr w:type="spellStart"/>
            <w:r w:rsidRPr="004503FF">
              <w:t>patient_nbr</w:t>
            </w:r>
            <w:proofErr w:type="spellEnd"/>
            <w:r w:rsidRPr="004503FF">
              <w:t>, not by encounter, to ensure no patient appears in both train and test sets</w:t>
            </w:r>
          </w:p>
        </w:tc>
      </w:tr>
      <w:tr w:rsidR="00085545" w:rsidRPr="004503FF" w14:paraId="2F766B15" w14:textId="77777777" w:rsidTr="00085545">
        <w:tc>
          <w:tcPr>
            <w:tcW w:w="3100" w:type="dxa"/>
            <w:tcBorders>
              <w:top w:val="single" w:sz="3" w:space="0" w:color="AAAAAA"/>
              <w:left w:val="single" w:sz="3" w:space="0" w:color="AAAAAA"/>
              <w:bottom w:val="single" w:sz="3" w:space="0" w:color="AAAAAA"/>
              <w:right w:val="single" w:sz="3" w:space="0" w:color="AAAAAA"/>
            </w:tcBorders>
            <w:tcMar>
              <w:top w:w="55" w:type="dxa"/>
              <w:left w:w="100" w:type="dxa"/>
              <w:bottom w:w="55" w:type="dxa"/>
              <w:right w:w="100" w:type="dxa"/>
            </w:tcMar>
            <w:vAlign w:val="center"/>
          </w:tcPr>
          <w:p w14:paraId="744AAB67" w14:textId="5EAFB1B0" w:rsidR="00085545" w:rsidRPr="004503FF" w:rsidRDefault="00085545" w:rsidP="004503FF">
            <w:pPr>
              <w:spacing w:line="360" w:lineRule="auto"/>
              <w:jc w:val="center"/>
              <w:rPr>
                <w:b/>
                <w:bCs/>
                <w:lang w:eastAsia="zh-CN"/>
              </w:rPr>
            </w:pPr>
            <w:r w:rsidRPr="004503FF">
              <w:rPr>
                <w:b/>
                <w:bCs/>
                <w:lang w:eastAsia="zh-CN"/>
              </w:rPr>
              <w:t>HbA1c missingness (83.3%, higher than the ~70% initially estimated)</w:t>
            </w:r>
          </w:p>
        </w:tc>
        <w:tc>
          <w:tcPr>
            <w:tcW w:w="6260" w:type="dxa"/>
            <w:tcBorders>
              <w:top w:val="single" w:sz="3" w:space="0" w:color="AAAAAA"/>
              <w:left w:val="single" w:sz="3" w:space="0" w:color="AAAAAA"/>
              <w:bottom w:val="single" w:sz="3" w:space="0" w:color="AAAAAA"/>
              <w:right w:val="single" w:sz="3" w:space="0" w:color="AAAAAA"/>
            </w:tcBorders>
            <w:tcMar>
              <w:top w:w="55" w:type="dxa"/>
              <w:left w:w="100" w:type="dxa"/>
              <w:bottom w:w="55" w:type="dxa"/>
              <w:right w:w="100" w:type="dxa"/>
            </w:tcMar>
            <w:vAlign w:val="center"/>
          </w:tcPr>
          <w:p w14:paraId="6F9E858D" w14:textId="33A65296" w:rsidR="00085545" w:rsidRPr="004503FF" w:rsidRDefault="00085545" w:rsidP="004503FF">
            <w:pPr>
              <w:spacing w:line="360" w:lineRule="auto"/>
              <w:jc w:val="center"/>
            </w:pPr>
            <w:r w:rsidRPr="004503FF">
              <w:t>Treat "None" as an informative "not tested" category rather than imputing a clinical value</w:t>
            </w:r>
          </w:p>
        </w:tc>
      </w:tr>
      <w:tr w:rsidR="00085545" w:rsidRPr="004503FF" w14:paraId="2641D21D" w14:textId="77777777" w:rsidTr="004503FF">
        <w:tc>
          <w:tcPr>
            <w:tcW w:w="3100" w:type="dxa"/>
            <w:tcBorders>
              <w:top w:val="single" w:sz="3" w:space="0" w:color="AAAAAA"/>
              <w:left w:val="single" w:sz="3" w:space="0" w:color="AAAAAA"/>
              <w:bottom w:val="single" w:sz="3" w:space="0" w:color="AAAAAA"/>
              <w:right w:val="single" w:sz="3" w:space="0" w:color="AAAAAA"/>
            </w:tcBorders>
            <w:tcMar>
              <w:top w:w="55" w:type="dxa"/>
              <w:left w:w="100" w:type="dxa"/>
              <w:bottom w:w="55" w:type="dxa"/>
              <w:right w:w="100" w:type="dxa"/>
            </w:tcMar>
            <w:vAlign w:val="center"/>
          </w:tcPr>
          <w:p w14:paraId="43D70BB5" w14:textId="4A2D54BE" w:rsidR="00085545" w:rsidRPr="004503FF" w:rsidRDefault="00085545" w:rsidP="004503FF">
            <w:pPr>
              <w:spacing w:line="360" w:lineRule="auto"/>
              <w:jc w:val="center"/>
              <w:rPr>
                <w:b/>
                <w:bCs/>
                <w:lang w:eastAsia="zh-CN"/>
              </w:rPr>
            </w:pPr>
            <w:r w:rsidRPr="004503FF">
              <w:rPr>
                <w:b/>
                <w:bCs/>
                <w:lang w:eastAsia="zh-CN"/>
              </w:rPr>
              <w:t>ICD-9 high cardinality (700+ unique codes per diagnosis slot) (Strack et al., 2014)</w:t>
            </w:r>
          </w:p>
        </w:tc>
        <w:tc>
          <w:tcPr>
            <w:tcW w:w="6260" w:type="dxa"/>
            <w:tcBorders>
              <w:top w:val="single" w:sz="3" w:space="0" w:color="AAAAAA"/>
              <w:left w:val="single" w:sz="3" w:space="0" w:color="AAAAAA"/>
              <w:bottom w:val="single" w:sz="3" w:space="0" w:color="AAAAAA"/>
              <w:right w:val="single" w:sz="3" w:space="0" w:color="AAAAAA"/>
            </w:tcBorders>
            <w:tcMar>
              <w:top w:w="55" w:type="dxa"/>
              <w:left w:w="100" w:type="dxa"/>
              <w:bottom w:w="55" w:type="dxa"/>
              <w:right w:w="100" w:type="dxa"/>
            </w:tcMar>
            <w:vAlign w:val="center"/>
          </w:tcPr>
          <w:p w14:paraId="2BE90A6D" w14:textId="7D3FAB18" w:rsidR="00085545" w:rsidRPr="004503FF" w:rsidRDefault="00085545" w:rsidP="004503FF">
            <w:pPr>
              <w:spacing w:line="360" w:lineRule="auto"/>
              <w:jc w:val="center"/>
            </w:pPr>
            <w:r w:rsidRPr="004503FF">
              <w:t>Map to CCS groupings (~9 categories) instead of one-hot-encoding; target-encode top predictive groups</w:t>
            </w:r>
          </w:p>
        </w:tc>
      </w:tr>
      <w:tr w:rsidR="00085545" w:rsidRPr="004503FF" w14:paraId="5CAACA66" w14:textId="77777777" w:rsidTr="004503FF">
        <w:tc>
          <w:tcPr>
            <w:tcW w:w="3100" w:type="dxa"/>
            <w:tcBorders>
              <w:top w:val="single" w:sz="3" w:space="0" w:color="AAAAAA"/>
              <w:left w:val="single" w:sz="3" w:space="0" w:color="AAAAAA"/>
              <w:bottom w:val="single" w:sz="3" w:space="0" w:color="AAAAAA"/>
              <w:right w:val="single" w:sz="3" w:space="0" w:color="AAAAAA"/>
            </w:tcBorders>
            <w:tcMar>
              <w:top w:w="55" w:type="dxa"/>
              <w:left w:w="100" w:type="dxa"/>
              <w:bottom w:w="55" w:type="dxa"/>
              <w:right w:w="100" w:type="dxa"/>
            </w:tcMar>
            <w:vAlign w:val="center"/>
          </w:tcPr>
          <w:p w14:paraId="2FA359CE" w14:textId="70C75CE7" w:rsidR="00085545" w:rsidRPr="004503FF" w:rsidRDefault="00085545" w:rsidP="004503FF">
            <w:pPr>
              <w:spacing w:line="360" w:lineRule="auto"/>
              <w:jc w:val="center"/>
              <w:rPr>
                <w:b/>
                <w:bCs/>
                <w:lang w:eastAsia="zh-CN"/>
              </w:rPr>
            </w:pPr>
            <w:r w:rsidRPr="004503FF">
              <w:rPr>
                <w:b/>
                <w:bCs/>
                <w:lang w:eastAsia="zh-CN"/>
              </w:rPr>
              <w:t>30-day label delay</w:t>
            </w:r>
          </w:p>
        </w:tc>
        <w:tc>
          <w:tcPr>
            <w:tcW w:w="6260" w:type="dxa"/>
            <w:tcBorders>
              <w:top w:val="single" w:sz="3" w:space="0" w:color="AAAAAA"/>
              <w:left w:val="single" w:sz="3" w:space="0" w:color="AAAAAA"/>
              <w:bottom w:val="single" w:sz="3" w:space="0" w:color="AAAAAA"/>
              <w:right w:val="single" w:sz="3" w:space="0" w:color="AAAAAA"/>
            </w:tcBorders>
            <w:tcMar>
              <w:top w:w="55" w:type="dxa"/>
              <w:left w:w="100" w:type="dxa"/>
              <w:bottom w:w="55" w:type="dxa"/>
              <w:right w:w="100" w:type="dxa"/>
            </w:tcMar>
            <w:vAlign w:val="center"/>
          </w:tcPr>
          <w:p w14:paraId="28B902BD" w14:textId="69C32031" w:rsidR="00085545" w:rsidRPr="004503FF" w:rsidRDefault="00085545" w:rsidP="004503FF">
            <w:pPr>
              <w:spacing w:line="360" w:lineRule="auto"/>
              <w:jc w:val="center"/>
            </w:pPr>
            <w:r w:rsidRPr="004503FF">
              <w:t>Actual outcomes arrive with a 30-day delay; monitor data and prediction drift in the meantime</w:t>
            </w:r>
          </w:p>
        </w:tc>
      </w:tr>
    </w:tbl>
    <w:p w14:paraId="4D974A04" w14:textId="6AF73B1B" w:rsidR="00E36178" w:rsidRPr="004503FF" w:rsidRDefault="00000000" w:rsidP="004503FF">
      <w:pPr>
        <w:pStyle w:val="2"/>
        <w:spacing w:line="360" w:lineRule="auto"/>
        <w:jc w:val="both"/>
      </w:pPr>
      <w:bookmarkStart w:id="12" w:name="_Toc223177244"/>
      <w:r w:rsidRPr="004503FF">
        <w:t>3.</w:t>
      </w:r>
      <w:r w:rsidR="00085545" w:rsidRPr="004503FF">
        <w:rPr>
          <w:lang w:eastAsia="zh-CN"/>
        </w:rPr>
        <w:t>4</w:t>
      </w:r>
      <w:r w:rsidRPr="004503FF">
        <w:t xml:space="preserve"> Modeling Approach</w:t>
      </w:r>
      <w:bookmarkEnd w:id="12"/>
    </w:p>
    <w:p w14:paraId="59AA8733" w14:textId="77777777" w:rsidR="003554AD" w:rsidRPr="004503FF" w:rsidRDefault="00000000" w:rsidP="004503FF">
      <w:pPr>
        <w:pStyle w:val="a4"/>
        <w:numPr>
          <w:ilvl w:val="0"/>
          <w:numId w:val="3"/>
        </w:numPr>
        <w:spacing w:line="360" w:lineRule="auto"/>
        <w:jc w:val="both"/>
      </w:pPr>
      <w:r w:rsidRPr="004503FF">
        <w:rPr>
          <w:b/>
          <w:bCs/>
        </w:rPr>
        <w:t xml:space="preserve">Baseline </w:t>
      </w:r>
      <w:r w:rsidR="003554AD" w:rsidRPr="004503FF">
        <w:rPr>
          <w:b/>
          <w:bCs/>
        </w:rPr>
        <w:sym w:font="Wingdings" w:char="F0E0"/>
      </w:r>
      <w:r w:rsidR="003554AD" w:rsidRPr="004503FF">
        <w:rPr>
          <w:b/>
          <w:bCs/>
        </w:rPr>
        <w:t xml:space="preserve"> </w:t>
      </w:r>
      <w:r w:rsidRPr="004503FF">
        <w:rPr>
          <w:b/>
          <w:bCs/>
        </w:rPr>
        <w:t xml:space="preserve">Logistic Regression: </w:t>
      </w:r>
      <w:r w:rsidRPr="004503FF">
        <w:t>calibrated, interpretable; sets minimum performance bar.</w:t>
      </w:r>
    </w:p>
    <w:p w14:paraId="08910898" w14:textId="6D5CB573" w:rsidR="00E36178" w:rsidRPr="004503FF" w:rsidRDefault="00000000" w:rsidP="004503FF">
      <w:pPr>
        <w:pStyle w:val="a4"/>
        <w:numPr>
          <w:ilvl w:val="0"/>
          <w:numId w:val="3"/>
        </w:numPr>
        <w:spacing w:line="360" w:lineRule="auto"/>
        <w:jc w:val="both"/>
      </w:pPr>
      <w:r w:rsidRPr="004503FF">
        <w:rPr>
          <w:b/>
          <w:bCs/>
        </w:rPr>
        <w:t xml:space="preserve">Primary </w:t>
      </w:r>
      <w:r w:rsidR="003554AD" w:rsidRPr="004503FF">
        <w:rPr>
          <w:b/>
          <w:bCs/>
        </w:rPr>
        <w:sym w:font="Wingdings" w:char="F0E0"/>
      </w:r>
      <w:r w:rsidR="003554AD" w:rsidRPr="004503FF">
        <w:rPr>
          <w:b/>
          <w:bCs/>
        </w:rPr>
        <w:t xml:space="preserve"> </w:t>
      </w:r>
      <w:r w:rsidRPr="004503FF">
        <w:rPr>
          <w:b/>
          <w:bCs/>
        </w:rPr>
        <w:t xml:space="preserve"> </w:t>
      </w:r>
      <w:proofErr w:type="spellStart"/>
      <w:r w:rsidRPr="004503FF">
        <w:rPr>
          <w:b/>
          <w:bCs/>
        </w:rPr>
        <w:t>XGBoost</w:t>
      </w:r>
      <w:proofErr w:type="spellEnd"/>
      <w:r w:rsidRPr="004503FF">
        <w:rPr>
          <w:b/>
          <w:bCs/>
        </w:rPr>
        <w:t xml:space="preserve"> / </w:t>
      </w:r>
      <w:proofErr w:type="spellStart"/>
      <w:r w:rsidRPr="004503FF">
        <w:rPr>
          <w:b/>
          <w:bCs/>
        </w:rPr>
        <w:t>LightGBM</w:t>
      </w:r>
      <w:proofErr w:type="spellEnd"/>
      <w:r w:rsidRPr="004503FF">
        <w:rPr>
          <w:b/>
          <w:bCs/>
        </w:rPr>
        <w:t xml:space="preserve">: </w:t>
      </w:r>
      <w:r w:rsidR="003554AD" w:rsidRPr="004503FF">
        <w:t xml:space="preserve">because it's the standard for structured tabular clinical data and handles class imbalance natively, (Huyen, 2022). </w:t>
      </w:r>
    </w:p>
    <w:p w14:paraId="30B2988A" w14:textId="77777777" w:rsidR="004503FF" w:rsidRDefault="009339F2" w:rsidP="004503FF">
      <w:pPr>
        <w:spacing w:line="360" w:lineRule="auto"/>
        <w:jc w:val="both"/>
      </w:pPr>
      <w:r w:rsidRPr="004503FF">
        <w:lastRenderedPageBreak/>
        <w:t xml:space="preserve">We will split by </w:t>
      </w:r>
      <w:proofErr w:type="spellStart"/>
      <w:r w:rsidRPr="004503FF">
        <w:t>patient_nbr</w:t>
      </w:r>
      <w:proofErr w:type="spellEnd"/>
      <w:r w:rsidRPr="004503FF">
        <w:t xml:space="preserve"> into train (70%), validation (15%), and test (15%) sets, ensuring no patient overlap across splits. Stratification on the binary target preserves the 11.2% positive rate in each subset.</w:t>
      </w:r>
    </w:p>
    <w:p w14:paraId="06822E62" w14:textId="67E754F1" w:rsidR="009339F2" w:rsidRPr="004503FF" w:rsidRDefault="009339F2" w:rsidP="004503FF">
      <w:pPr>
        <w:spacing w:line="360" w:lineRule="auto"/>
        <w:jc w:val="both"/>
      </w:pPr>
      <w:r w:rsidRPr="004503FF">
        <w:t xml:space="preserve">We plan to use </w:t>
      </w:r>
      <w:proofErr w:type="spellStart"/>
      <w:r w:rsidRPr="004503FF">
        <w:t>Optuna</w:t>
      </w:r>
      <w:proofErr w:type="spellEnd"/>
      <w:r w:rsidRPr="004503FF">
        <w:t xml:space="preserve"> for Bayesian hyperparameter search over key parameters (learning rate, max depth, number of estimators, sub-sample ratio, class weight / </w:t>
      </w:r>
      <w:proofErr w:type="spellStart"/>
      <w:r w:rsidRPr="004503FF">
        <w:t>scale_pos_weight</w:t>
      </w:r>
      <w:proofErr w:type="spellEnd"/>
      <w:r w:rsidRPr="004503FF">
        <w:t>). Each trial will be evaluated on the validation set using PR-AUC as the primary objective.</w:t>
      </w:r>
    </w:p>
    <w:p w14:paraId="6BCEE7F5" w14:textId="4B3A1781" w:rsidR="009339F2" w:rsidRPr="004503FF" w:rsidRDefault="009339F2" w:rsidP="004503FF">
      <w:pPr>
        <w:spacing w:line="360" w:lineRule="auto"/>
        <w:jc w:val="both"/>
      </w:pPr>
      <w:r w:rsidRPr="004503FF">
        <w:t xml:space="preserve">All experiments will be tracked in </w:t>
      </w:r>
      <w:proofErr w:type="spellStart"/>
      <w:r w:rsidRPr="004503FF">
        <w:t>MLflow</w:t>
      </w:r>
      <w:proofErr w:type="spellEnd"/>
      <w:r w:rsidRPr="004503FF">
        <w:t xml:space="preserve"> (hyperparameters, AUROC, PR-AUC, F1 at multiple thresholds). A model is promoted to the registry only if it exceeds the current champion on the held-out validation set.</w:t>
      </w:r>
    </w:p>
    <w:p w14:paraId="0091F0F8" w14:textId="0DBE1B93" w:rsidR="00E36178" w:rsidRPr="004503FF" w:rsidRDefault="00000000" w:rsidP="004503FF">
      <w:pPr>
        <w:pStyle w:val="1"/>
        <w:spacing w:line="360" w:lineRule="auto"/>
        <w:jc w:val="both"/>
        <w:rPr>
          <w:sz w:val="24"/>
          <w:szCs w:val="24"/>
        </w:rPr>
      </w:pPr>
      <w:bookmarkStart w:id="13" w:name="_Toc223177245"/>
      <w:r w:rsidRPr="004503FF">
        <w:rPr>
          <w:sz w:val="24"/>
          <w:szCs w:val="24"/>
        </w:rPr>
        <w:t>4. System-Level Considerations</w:t>
      </w:r>
      <w:bookmarkEnd w:id="13"/>
    </w:p>
    <w:p w14:paraId="79D60865" w14:textId="77777777" w:rsidR="00E36178" w:rsidRPr="004503FF" w:rsidRDefault="00000000" w:rsidP="004503FF">
      <w:pPr>
        <w:pStyle w:val="2"/>
        <w:spacing w:line="360" w:lineRule="auto"/>
        <w:jc w:val="both"/>
      </w:pPr>
      <w:bookmarkStart w:id="14" w:name="_Toc223177246"/>
      <w:r w:rsidRPr="004503FF">
        <w:t>4.1 Serving Architecture</w:t>
      </w:r>
      <w:bookmarkEnd w:id="14"/>
    </w:p>
    <w:p w14:paraId="2EA8BAF1" w14:textId="34F44E96" w:rsidR="00963A3F" w:rsidRPr="004503FF" w:rsidRDefault="00714EC3" w:rsidP="004503FF">
      <w:pPr>
        <w:spacing w:line="360" w:lineRule="auto"/>
        <w:jc w:val="both"/>
        <w:rPr>
          <w:b/>
          <w:bCs/>
          <w:color w:val="2E5496"/>
        </w:rPr>
      </w:pPr>
      <w:bookmarkStart w:id="15" w:name="_Toc223177247"/>
      <w:r w:rsidRPr="004503FF">
        <w:t>Batch prediction is the appropriate serving pattern. Every night, the system scores all active diabetic inpatients, and those flagged as likely to be discharged soon. Risk scores are stored and made available for lookup, so they are ready when the discharge decision is made the following day. Care coordinators also receive a prioritized list of high-risk patients for post-discharge follow-up planning. This approach is simpler, cheaper, and more reliable than building a real-time inference API (Huyen, 2022).</w:t>
      </w:r>
    </w:p>
    <w:p w14:paraId="47DD7F84" w14:textId="6A4686A8" w:rsidR="00E36178" w:rsidRPr="004503FF" w:rsidRDefault="00000000" w:rsidP="004503FF">
      <w:pPr>
        <w:spacing w:line="360" w:lineRule="auto"/>
        <w:jc w:val="both"/>
      </w:pPr>
      <w:r w:rsidRPr="004503FF">
        <w:rPr>
          <w:b/>
          <w:bCs/>
          <w:color w:val="2E5496"/>
        </w:rPr>
        <w:t>4.2 Pipeline and Versioning</w:t>
      </w:r>
      <w:bookmarkEnd w:id="15"/>
    </w:p>
    <w:p w14:paraId="2EDA4E02" w14:textId="07EF7C45" w:rsidR="00BF4BDE" w:rsidRPr="004503FF" w:rsidRDefault="00843316" w:rsidP="004503FF">
      <w:pPr>
        <w:spacing w:line="360" w:lineRule="auto"/>
        <w:jc w:val="both"/>
      </w:pPr>
      <w:r w:rsidRPr="004503FF">
        <w:t>The full pipeline includes ingestion, validation, feature engineering, training, evaluation, and deployment. Pipeline code and configuration are version-controlled in GitHub. A CI/CD workflow (GitHub Actions) runs unit and integration tests on every pull request. For pipeline orchestration, we plan to use a lightweight scheduler (e.g., GitHub Actions scheduled workflows or Prefect) to coordinate nightly batch runs. Feature definitions are shared between training and inference pipelines to prevent training-serving skew, a common production failure mode (Huyen, 2022).</w:t>
      </w:r>
    </w:p>
    <w:p w14:paraId="01865DB5" w14:textId="77777777" w:rsidR="00E36178" w:rsidRPr="004503FF" w:rsidRDefault="00000000" w:rsidP="004503FF">
      <w:pPr>
        <w:pStyle w:val="2"/>
        <w:spacing w:line="360" w:lineRule="auto"/>
        <w:jc w:val="both"/>
      </w:pPr>
      <w:bookmarkStart w:id="16" w:name="_Toc223177248"/>
      <w:r w:rsidRPr="004503FF">
        <w:t>4.3 Monitoring and Drift Detection</w:t>
      </w:r>
      <w:bookmarkEnd w:id="16"/>
    </w:p>
    <w:p w14:paraId="1AC5A3A6" w14:textId="77777777" w:rsidR="00E36178" w:rsidRPr="004503FF" w:rsidRDefault="00000000" w:rsidP="004503FF">
      <w:pPr>
        <w:spacing w:line="360" w:lineRule="auto"/>
        <w:jc w:val="both"/>
      </w:pPr>
      <w:r w:rsidRPr="004503FF">
        <w:t>Patient populations are not stationary: COVID-19, seasonal illness cycles, and clinical protocol changes can all shift the feature distribution and the label relationship. Three monitoring layers:</w:t>
      </w:r>
    </w:p>
    <w:p w14:paraId="2B23E84E" w14:textId="09BB4844" w:rsidR="00E36178" w:rsidRPr="004503FF" w:rsidRDefault="00000000" w:rsidP="004503FF">
      <w:pPr>
        <w:pStyle w:val="a4"/>
        <w:numPr>
          <w:ilvl w:val="0"/>
          <w:numId w:val="2"/>
        </w:numPr>
        <w:spacing w:before="40" w:after="40" w:line="360" w:lineRule="auto"/>
        <w:jc w:val="both"/>
      </w:pPr>
      <w:r w:rsidRPr="004503FF">
        <w:rPr>
          <w:b/>
          <w:bCs/>
        </w:rPr>
        <w:t>Data drift:</w:t>
      </w:r>
      <w:r w:rsidRPr="004503FF">
        <w:t xml:space="preserve"> PSI (Population Stability Index) on key input features</w:t>
      </w:r>
      <w:r w:rsidR="00963A3F" w:rsidRPr="004503FF">
        <w:t xml:space="preserve"> (are the input features changing?), (Population Stability Index, 2025).</w:t>
      </w:r>
    </w:p>
    <w:p w14:paraId="1B93C4E1" w14:textId="61CD25CB" w:rsidR="00E36178" w:rsidRPr="004503FF" w:rsidRDefault="00000000" w:rsidP="004503FF">
      <w:pPr>
        <w:pStyle w:val="a4"/>
        <w:numPr>
          <w:ilvl w:val="0"/>
          <w:numId w:val="2"/>
        </w:numPr>
        <w:spacing w:before="40" w:after="40" w:line="360" w:lineRule="auto"/>
        <w:jc w:val="both"/>
      </w:pPr>
      <w:r w:rsidRPr="004503FF">
        <w:rPr>
          <w:b/>
          <w:bCs/>
        </w:rPr>
        <w:t>Prediction drift:</w:t>
      </w:r>
      <w:r w:rsidRPr="004503FF">
        <w:t xml:space="preserve"> monitor distribution of output risk scores for unexpected shifts</w:t>
      </w:r>
      <w:r w:rsidR="00963A3F" w:rsidRPr="004503FF">
        <w:t xml:space="preserve"> </w:t>
      </w:r>
    </w:p>
    <w:p w14:paraId="0EF4A0FA" w14:textId="67DA380E" w:rsidR="00E36178" w:rsidRPr="004503FF" w:rsidRDefault="00000000" w:rsidP="004503FF">
      <w:pPr>
        <w:pStyle w:val="a4"/>
        <w:numPr>
          <w:ilvl w:val="0"/>
          <w:numId w:val="2"/>
        </w:numPr>
        <w:spacing w:before="40" w:after="40" w:line="360" w:lineRule="auto"/>
        <w:jc w:val="both"/>
      </w:pPr>
      <w:r w:rsidRPr="004503FF">
        <w:rPr>
          <w:b/>
          <w:bCs/>
        </w:rPr>
        <w:t>Outcome drift:</w:t>
      </w:r>
      <w:r w:rsidRPr="004503FF">
        <w:t xml:space="preserve"> track actual 30-day readmission rate with 30-day lag as </w:t>
      </w:r>
      <w:r w:rsidR="00963A3F" w:rsidRPr="004503FF">
        <w:t>actual outcomes</w:t>
      </w:r>
      <w:r w:rsidRPr="004503FF">
        <w:t xml:space="preserve"> feedback</w:t>
      </w:r>
      <w:r w:rsidR="00963A3F" w:rsidRPr="004503FF">
        <w:t xml:space="preserve"> (is the actual readmission rate changing?)</w:t>
      </w:r>
    </w:p>
    <w:p w14:paraId="59D05F9D" w14:textId="7F9E7616" w:rsidR="00E36178" w:rsidRPr="004503FF" w:rsidRDefault="00840A9C" w:rsidP="004503FF">
      <w:pPr>
        <w:spacing w:before="40" w:after="40" w:line="360" w:lineRule="auto"/>
        <w:jc w:val="both"/>
      </w:pPr>
      <w:r w:rsidRPr="004503FF">
        <w:t>(Huyen, 2022).</w:t>
      </w:r>
    </w:p>
    <w:p w14:paraId="29F0E27D" w14:textId="168E4862" w:rsidR="00E36178" w:rsidRPr="004503FF" w:rsidRDefault="00000000" w:rsidP="004503FF">
      <w:pPr>
        <w:spacing w:line="360" w:lineRule="auto"/>
        <w:jc w:val="both"/>
      </w:pPr>
      <w:r w:rsidRPr="004503FF">
        <w:lastRenderedPageBreak/>
        <w:t xml:space="preserve">Drift alerts trigger automated retraining on a rolling 12-month window, with </w:t>
      </w:r>
      <w:r w:rsidR="00963A3F" w:rsidRPr="004503FF">
        <w:t xml:space="preserve">a </w:t>
      </w:r>
      <w:r w:rsidRPr="004503FF">
        <w:t xml:space="preserve">validation gate before promotion. Target: </w:t>
      </w:r>
      <w:proofErr w:type="spellStart"/>
      <w:r w:rsidRPr="004503FF">
        <w:t>MLOps</w:t>
      </w:r>
      <w:proofErr w:type="spellEnd"/>
      <w:r w:rsidRPr="004503FF">
        <w:t xml:space="preserve"> Maturity Level 1 (automated CT + CD, passive monitoring) as baseline; Level 2 (active auto-trigger) as stretch goal.</w:t>
      </w:r>
    </w:p>
    <w:p w14:paraId="192DAC7B" w14:textId="77777777" w:rsidR="00E36178" w:rsidRPr="004503FF" w:rsidRDefault="00000000" w:rsidP="004503FF">
      <w:pPr>
        <w:pStyle w:val="2"/>
        <w:spacing w:line="360" w:lineRule="auto"/>
        <w:jc w:val="both"/>
      </w:pPr>
      <w:bookmarkStart w:id="17" w:name="_Toc223177249"/>
      <w:r w:rsidRPr="004503FF">
        <w:t>4.4 Fairness Monitoring</w:t>
      </w:r>
      <w:bookmarkEnd w:id="17"/>
    </w:p>
    <w:p w14:paraId="13834C5A" w14:textId="5C67DF4C" w:rsidR="00E03544" w:rsidRPr="004503FF" w:rsidRDefault="00E03544" w:rsidP="004503FF">
      <w:pPr>
        <w:spacing w:line="360" w:lineRule="auto"/>
        <w:jc w:val="both"/>
      </w:pPr>
      <w:r w:rsidRPr="004503FF">
        <w:t xml:space="preserve">To avoid potential bias, recall and False Positive Rate are continuously monitored, separated by race and payer type. A demographic gap exceeding 5% points in recall or </w:t>
      </w:r>
      <w:r w:rsidRPr="004503FF">
        <w:rPr>
          <w:lang w:eastAsia="zh-CN"/>
        </w:rPr>
        <w:t>False Positive Rate</w:t>
      </w:r>
      <w:r w:rsidRPr="004503FF">
        <w:t xml:space="preserve"> triggers an automatic deployment block. The model must pass a fairness review before promotion to production.</w:t>
      </w:r>
    </w:p>
    <w:p w14:paraId="65A8182B" w14:textId="77777777" w:rsidR="00E36178" w:rsidRPr="004503FF" w:rsidRDefault="00000000" w:rsidP="004503FF">
      <w:pPr>
        <w:spacing w:line="360" w:lineRule="auto"/>
        <w:jc w:val="both"/>
      </w:pPr>
      <w:r w:rsidRPr="004503FF">
        <w:br w:type="page"/>
      </w:r>
    </w:p>
    <w:p w14:paraId="7CB41058" w14:textId="77777777" w:rsidR="00E36178" w:rsidRPr="004503FF" w:rsidRDefault="00000000" w:rsidP="004503FF">
      <w:pPr>
        <w:pStyle w:val="1"/>
        <w:spacing w:line="360" w:lineRule="auto"/>
        <w:jc w:val="both"/>
        <w:rPr>
          <w:sz w:val="24"/>
          <w:szCs w:val="24"/>
        </w:rPr>
      </w:pPr>
      <w:bookmarkStart w:id="18" w:name="_Toc223177250"/>
      <w:r w:rsidRPr="004503FF">
        <w:rPr>
          <w:sz w:val="24"/>
          <w:szCs w:val="24"/>
        </w:rPr>
        <w:lastRenderedPageBreak/>
        <w:t>References</w:t>
      </w:r>
      <w:bookmarkEnd w:id="18"/>
    </w:p>
    <w:p w14:paraId="5449698E" w14:textId="22E40614" w:rsidR="001029BA" w:rsidRPr="004503FF" w:rsidRDefault="001029BA" w:rsidP="004503FF">
      <w:pPr>
        <w:spacing w:line="360" w:lineRule="auto"/>
        <w:ind w:left="720" w:hanging="720"/>
      </w:pPr>
      <w:r w:rsidRPr="004503FF">
        <w:t>CMS (2023). Hospital Readmissions Reduction Program (HRRP). CMS.gov</w:t>
      </w:r>
    </w:p>
    <w:p w14:paraId="6346BC7F" w14:textId="77777777" w:rsidR="001029BA" w:rsidRPr="004503FF" w:rsidRDefault="001029BA" w:rsidP="004503FF">
      <w:pPr>
        <w:spacing w:line="360" w:lineRule="auto"/>
        <w:ind w:left="720" w:hanging="720"/>
      </w:pPr>
    </w:p>
    <w:p w14:paraId="1310382C" w14:textId="2BBA3DDD" w:rsidR="001029BA" w:rsidRPr="004503FF" w:rsidRDefault="001029BA" w:rsidP="004503FF">
      <w:pPr>
        <w:spacing w:line="360" w:lineRule="auto"/>
        <w:ind w:left="720" w:hanging="720"/>
      </w:pPr>
      <w:r w:rsidRPr="004503FF">
        <w:t>Huyen, C. (2022). Designing Machine Learning Systems. O'Reilly Media</w:t>
      </w:r>
    </w:p>
    <w:p w14:paraId="77113BFE" w14:textId="77777777" w:rsidR="001029BA" w:rsidRPr="004503FF" w:rsidRDefault="001029BA" w:rsidP="004503FF">
      <w:pPr>
        <w:spacing w:line="360" w:lineRule="auto"/>
        <w:ind w:left="720" w:hanging="720"/>
      </w:pPr>
    </w:p>
    <w:p w14:paraId="395A1B5C" w14:textId="3E70A647" w:rsidR="001029BA" w:rsidRPr="004503FF" w:rsidRDefault="001029BA" w:rsidP="004503FF">
      <w:pPr>
        <w:spacing w:line="360" w:lineRule="auto"/>
        <w:ind w:left="720" w:hanging="720"/>
      </w:pPr>
      <w:r w:rsidRPr="004503FF">
        <w:t>IE University (2026). Machine Learning Operations (Course Sessions 1–5)</w:t>
      </w:r>
    </w:p>
    <w:p w14:paraId="47008396" w14:textId="77777777" w:rsidR="001029BA" w:rsidRPr="004503FF" w:rsidRDefault="001029BA" w:rsidP="004503FF">
      <w:pPr>
        <w:spacing w:line="360" w:lineRule="auto"/>
        <w:ind w:left="720" w:hanging="720"/>
      </w:pPr>
    </w:p>
    <w:p w14:paraId="16F5706F" w14:textId="77777777" w:rsidR="001029BA" w:rsidRPr="004503FF" w:rsidRDefault="001029BA" w:rsidP="004503FF">
      <w:pPr>
        <w:spacing w:line="360" w:lineRule="auto"/>
        <w:ind w:left="720" w:hanging="720"/>
      </w:pPr>
      <w:r w:rsidRPr="004503FF">
        <w:rPr>
          <w:lang w:val="de-CH"/>
        </w:rPr>
        <w:t xml:space="preserve">Lundberg, S. M. &amp; Lee, S. I. (2017). </w:t>
      </w:r>
      <w:r w:rsidRPr="004503FF">
        <w:t xml:space="preserve">A Unified Approach to Interpreting Model Predictions. </w:t>
      </w:r>
      <w:proofErr w:type="spellStart"/>
      <w:r w:rsidRPr="004503FF">
        <w:t>NeurIPS</w:t>
      </w:r>
      <w:proofErr w:type="spellEnd"/>
      <w:r w:rsidRPr="004503FF">
        <w:t>.</w:t>
      </w:r>
    </w:p>
    <w:p w14:paraId="518368D9" w14:textId="77777777" w:rsidR="001029BA" w:rsidRPr="004503FF" w:rsidRDefault="001029BA" w:rsidP="004503FF">
      <w:pPr>
        <w:spacing w:line="360" w:lineRule="auto"/>
        <w:ind w:left="720" w:hanging="720"/>
      </w:pPr>
    </w:p>
    <w:p w14:paraId="2ECD3FAA" w14:textId="05D7BAE1" w:rsidR="001029BA" w:rsidRPr="004503FF" w:rsidRDefault="001029BA" w:rsidP="004503FF">
      <w:pPr>
        <w:spacing w:line="360" w:lineRule="auto"/>
        <w:ind w:left="720" w:hanging="720"/>
      </w:pPr>
      <w:r w:rsidRPr="004503FF">
        <w:t>Population Stability Index. (August 13</w:t>
      </w:r>
      <w:r w:rsidRPr="004503FF">
        <w:rPr>
          <w:vertAlign w:val="superscript"/>
        </w:rPr>
        <w:t>th</w:t>
      </w:r>
      <w:r w:rsidRPr="004503FF">
        <w:t xml:space="preserve">, 2025). </w:t>
      </w:r>
      <w:proofErr w:type="spellStart"/>
      <w:r w:rsidRPr="004503FF">
        <w:t>GeeksForGeeks</w:t>
      </w:r>
      <w:proofErr w:type="spellEnd"/>
      <w:r w:rsidRPr="004503FF">
        <w:t xml:space="preserve">. </w:t>
      </w:r>
      <w:hyperlink r:id="rId8" w:history="1">
        <w:r w:rsidRPr="004503FF">
          <w:rPr>
            <w:rStyle w:val="a5"/>
          </w:rPr>
          <w:t>https://www.geeksforgeeks.org/data-science/population-stability-index-psi/</w:t>
        </w:r>
      </w:hyperlink>
      <w:r w:rsidRPr="004503FF">
        <w:t xml:space="preserve"> </w:t>
      </w:r>
    </w:p>
    <w:p w14:paraId="40AB1D16" w14:textId="77777777" w:rsidR="001029BA" w:rsidRPr="004503FF" w:rsidRDefault="001029BA" w:rsidP="004503FF">
      <w:pPr>
        <w:spacing w:line="360" w:lineRule="auto"/>
        <w:ind w:left="720" w:hanging="720"/>
      </w:pPr>
    </w:p>
    <w:p w14:paraId="22E4014C" w14:textId="1F635470" w:rsidR="00E36178" w:rsidRPr="004503FF" w:rsidRDefault="00000000" w:rsidP="004503FF">
      <w:pPr>
        <w:spacing w:line="360" w:lineRule="auto"/>
        <w:ind w:left="720" w:hanging="720"/>
      </w:pPr>
      <w:r w:rsidRPr="004503FF">
        <w:t xml:space="preserve">Strack, B., DeShazo, J. P., Gennings, C., Olmo, J. L., Ventura, S., </w:t>
      </w:r>
      <w:proofErr w:type="spellStart"/>
      <w:r w:rsidRPr="004503FF">
        <w:t>Cios</w:t>
      </w:r>
      <w:proofErr w:type="spellEnd"/>
      <w:r w:rsidRPr="004503FF">
        <w:t xml:space="preserve">, K. J., &amp; Clore, J. N. (2014). Impact of HbA1c Measurement on Hospital Readmission Rates: Analysis of 70,000 Clinical Database Patient Records. BioMed Research International, vol. 2014, Article ID 781670, 11 pages. </w:t>
      </w:r>
      <w:hyperlink r:id="rId9" w:history="1">
        <w:r w:rsidR="00963A3F" w:rsidRPr="004503FF">
          <w:rPr>
            <w:rStyle w:val="a5"/>
          </w:rPr>
          <w:t>https://doi.org/10.1155/2014/781670</w:t>
        </w:r>
      </w:hyperlink>
      <w:r w:rsidR="00963A3F" w:rsidRPr="004503FF">
        <w:t xml:space="preserve"> </w:t>
      </w:r>
    </w:p>
    <w:p w14:paraId="201287B8" w14:textId="77777777" w:rsidR="00E36178" w:rsidRPr="004503FF" w:rsidRDefault="00E36178" w:rsidP="004503FF">
      <w:pPr>
        <w:spacing w:before="60" w:after="60" w:line="360" w:lineRule="auto"/>
        <w:ind w:left="720" w:hanging="720"/>
      </w:pPr>
    </w:p>
    <w:p w14:paraId="24DB7F36" w14:textId="16F4D785" w:rsidR="00963A3F" w:rsidRPr="004503FF" w:rsidRDefault="00000000" w:rsidP="004503FF">
      <w:pPr>
        <w:spacing w:line="360" w:lineRule="auto"/>
        <w:ind w:left="720" w:hanging="720"/>
      </w:pPr>
      <w:r w:rsidRPr="004503FF">
        <w:t>UCI Machine Learning Repository (2014). Diabetes 130-US Hospitals.</w:t>
      </w:r>
      <w:r w:rsidR="001029BA" w:rsidRPr="004503FF">
        <w:t xml:space="preserve"> </w:t>
      </w:r>
      <w:hyperlink r:id="rId10" w:history="1">
        <w:r w:rsidR="001029BA" w:rsidRPr="004503FF">
          <w:rPr>
            <w:rStyle w:val="a5"/>
          </w:rPr>
          <w:t>https://doi.org/10.24432/C5230J</w:t>
        </w:r>
      </w:hyperlink>
      <w:r w:rsidR="00963A3F" w:rsidRPr="004503FF">
        <w:t xml:space="preserve"> </w:t>
      </w:r>
    </w:p>
    <w:sectPr w:rsidR="00963A3F" w:rsidRPr="004503FF">
      <w:headerReference w:type="default" r:id="rId11"/>
      <w:footerReference w:type="default" r:id="rId12"/>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60A0A6" w14:textId="77777777" w:rsidR="00F27597" w:rsidRDefault="00F27597">
      <w:r>
        <w:separator/>
      </w:r>
    </w:p>
  </w:endnote>
  <w:endnote w:type="continuationSeparator" w:id="0">
    <w:p w14:paraId="326FD385" w14:textId="77777777" w:rsidR="00F27597" w:rsidRDefault="00F275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Wingdings">
    <w:panose1 w:val="05000000000000000000"/>
    <w:charset w:val="4D"/>
    <w:family w:val="decorative"/>
    <w:pitch w:val="variable"/>
    <w:sig w:usb0="00000003" w:usb1="00000000" w:usb2="00000000" w:usb3="00000000" w:csb0="80000001" w:csb1="00000000"/>
  </w:font>
  <w:font w:name="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ED162" w14:textId="77777777" w:rsidR="00E36178" w:rsidRDefault="00000000">
    <w:pPr>
      <w:pBdr>
        <w:top w:val="single" w:sz="4" w:space="4" w:color="1F3864"/>
      </w:pBdr>
      <w:jc w:val="right"/>
    </w:pPr>
    <w:r>
      <w:rPr>
        <w:color w:val="777777"/>
        <w:sz w:val="18"/>
        <w:szCs w:val="18"/>
      </w:rPr>
      <w:t xml:space="preserve">Page </w:t>
    </w:r>
    <w:r>
      <w:rPr>
        <w:color w:val="777777"/>
        <w:sz w:val="18"/>
        <w:szCs w:val="18"/>
      </w:rPr>
      <w:fldChar w:fldCharType="begin"/>
    </w:r>
    <w:r>
      <w:rPr>
        <w:color w:val="777777"/>
        <w:sz w:val="18"/>
        <w:szCs w:val="18"/>
      </w:rPr>
      <w:instrText>PAGE</w:instrText>
    </w:r>
    <w:r>
      <w:rPr>
        <w:color w:val="777777"/>
        <w:sz w:val="18"/>
        <w:szCs w:val="18"/>
      </w:rPr>
      <w:fldChar w:fldCharType="separate"/>
    </w:r>
    <w:r w:rsidR="002367AA">
      <w:rPr>
        <w:noProof/>
        <w:color w:val="777777"/>
        <w:sz w:val="18"/>
        <w:szCs w:val="18"/>
      </w:rPr>
      <w:t>1</w:t>
    </w:r>
    <w:r>
      <w:rPr>
        <w:color w:val="777777"/>
        <w:sz w:val="18"/>
        <w:szCs w:val="18"/>
      </w:rPr>
      <w:fldChar w:fldCharType="end"/>
    </w:r>
    <w:r>
      <w:rPr>
        <w:color w:val="777777"/>
        <w:sz w:val="18"/>
        <w:szCs w:val="18"/>
      </w:rPr>
      <w:t xml:space="preserve"> of </w:t>
    </w:r>
    <w:r>
      <w:rPr>
        <w:color w:val="777777"/>
        <w:sz w:val="18"/>
        <w:szCs w:val="18"/>
      </w:rPr>
      <w:fldChar w:fldCharType="begin"/>
    </w:r>
    <w:r>
      <w:rPr>
        <w:color w:val="777777"/>
        <w:sz w:val="18"/>
        <w:szCs w:val="18"/>
      </w:rPr>
      <w:instrText>NUMPAGES</w:instrText>
    </w:r>
    <w:r>
      <w:rPr>
        <w:color w:val="777777"/>
        <w:sz w:val="18"/>
        <w:szCs w:val="18"/>
      </w:rPr>
      <w:fldChar w:fldCharType="separate"/>
    </w:r>
    <w:r w:rsidR="002367AA">
      <w:rPr>
        <w:noProof/>
        <w:color w:val="777777"/>
        <w:sz w:val="18"/>
        <w:szCs w:val="18"/>
      </w:rPr>
      <w:t>2</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216B92" w14:textId="77777777" w:rsidR="00F27597" w:rsidRDefault="00F27597">
      <w:r>
        <w:separator/>
      </w:r>
    </w:p>
  </w:footnote>
  <w:footnote w:type="continuationSeparator" w:id="0">
    <w:p w14:paraId="67B763F4" w14:textId="77777777" w:rsidR="00F27597" w:rsidRDefault="00F275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3197A" w14:textId="77777777" w:rsidR="00E36178" w:rsidRDefault="00000000">
    <w:pPr>
      <w:pBdr>
        <w:bottom w:val="single" w:sz="4" w:space="4" w:color="1F3864"/>
      </w:pBdr>
    </w:pPr>
    <w:r>
      <w:rPr>
        <w:color w:val="777777"/>
        <w:sz w:val="18"/>
        <w:szCs w:val="18"/>
      </w:rPr>
      <w:t xml:space="preserve">Hospital Readmission Risk </w:t>
    </w:r>
    <w:proofErr w:type="gramStart"/>
    <w:r>
      <w:rPr>
        <w:color w:val="777777"/>
        <w:sz w:val="18"/>
        <w:szCs w:val="18"/>
      </w:rPr>
      <w:t>Prediction  |</w:t>
    </w:r>
    <w:proofErr w:type="gramEnd"/>
    <w:r>
      <w:rPr>
        <w:color w:val="777777"/>
        <w:sz w:val="18"/>
        <w:szCs w:val="18"/>
      </w:rPr>
      <w:t xml:space="preserve">  </w:t>
    </w:r>
    <w:proofErr w:type="spellStart"/>
    <w:r>
      <w:rPr>
        <w:color w:val="777777"/>
        <w:sz w:val="18"/>
        <w:szCs w:val="18"/>
      </w:rPr>
      <w:t>MLOps</w:t>
    </w:r>
    <w:proofErr w:type="spellEnd"/>
    <w:r>
      <w:rPr>
        <w:color w:val="777777"/>
        <w:sz w:val="18"/>
        <w:szCs w:val="18"/>
      </w:rPr>
      <w:t xml:space="preserve"> Group Project Proposal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06519"/>
    <w:multiLevelType w:val="hybridMultilevel"/>
    <w:tmpl w:val="763088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3A24D8"/>
    <w:multiLevelType w:val="hybridMultilevel"/>
    <w:tmpl w:val="731EA8F6"/>
    <w:lvl w:ilvl="0" w:tplc="537C3540">
      <w:start w:val="1"/>
      <w:numFmt w:val="bullet"/>
      <w:lvlText w:val="●"/>
      <w:lvlJc w:val="left"/>
      <w:pPr>
        <w:ind w:left="720" w:hanging="360"/>
      </w:pPr>
    </w:lvl>
    <w:lvl w:ilvl="1" w:tplc="322C26C0">
      <w:start w:val="1"/>
      <w:numFmt w:val="bullet"/>
      <w:lvlText w:val="○"/>
      <w:lvlJc w:val="left"/>
      <w:pPr>
        <w:ind w:left="1440" w:hanging="360"/>
      </w:pPr>
    </w:lvl>
    <w:lvl w:ilvl="2" w:tplc="E69475EE">
      <w:start w:val="1"/>
      <w:numFmt w:val="bullet"/>
      <w:lvlText w:val="■"/>
      <w:lvlJc w:val="left"/>
      <w:pPr>
        <w:ind w:left="2160" w:hanging="360"/>
      </w:pPr>
    </w:lvl>
    <w:lvl w:ilvl="3" w:tplc="CD84B712">
      <w:start w:val="1"/>
      <w:numFmt w:val="bullet"/>
      <w:lvlText w:val="●"/>
      <w:lvlJc w:val="left"/>
      <w:pPr>
        <w:ind w:left="2880" w:hanging="360"/>
      </w:pPr>
    </w:lvl>
    <w:lvl w:ilvl="4" w:tplc="CCB250C4">
      <w:start w:val="1"/>
      <w:numFmt w:val="bullet"/>
      <w:lvlText w:val="○"/>
      <w:lvlJc w:val="left"/>
      <w:pPr>
        <w:ind w:left="3600" w:hanging="360"/>
      </w:pPr>
    </w:lvl>
    <w:lvl w:ilvl="5" w:tplc="F68E3116">
      <w:start w:val="1"/>
      <w:numFmt w:val="bullet"/>
      <w:lvlText w:val="■"/>
      <w:lvlJc w:val="left"/>
      <w:pPr>
        <w:ind w:left="4320" w:hanging="360"/>
      </w:pPr>
    </w:lvl>
    <w:lvl w:ilvl="6" w:tplc="8F902B54">
      <w:start w:val="1"/>
      <w:numFmt w:val="bullet"/>
      <w:lvlText w:val="●"/>
      <w:lvlJc w:val="left"/>
      <w:pPr>
        <w:ind w:left="5040" w:hanging="360"/>
      </w:pPr>
    </w:lvl>
    <w:lvl w:ilvl="7" w:tplc="903481D6">
      <w:start w:val="1"/>
      <w:numFmt w:val="bullet"/>
      <w:lvlText w:val="●"/>
      <w:lvlJc w:val="left"/>
      <w:pPr>
        <w:ind w:left="5760" w:hanging="360"/>
      </w:pPr>
    </w:lvl>
    <w:lvl w:ilvl="8" w:tplc="58DA3126">
      <w:start w:val="1"/>
      <w:numFmt w:val="bullet"/>
      <w:lvlText w:val="●"/>
      <w:lvlJc w:val="left"/>
      <w:pPr>
        <w:ind w:left="6480" w:hanging="360"/>
      </w:pPr>
    </w:lvl>
  </w:abstractNum>
  <w:abstractNum w:abstractNumId="2" w15:restartNumberingAfterBreak="0">
    <w:nsid w:val="241E59DB"/>
    <w:multiLevelType w:val="hybridMultilevel"/>
    <w:tmpl w:val="C1C053D4"/>
    <w:lvl w:ilvl="0" w:tplc="5F12C7EC">
      <w:start w:val="1"/>
      <w:numFmt w:val="bullet"/>
      <w:lvlText w:val="•"/>
      <w:lvlJc w:val="left"/>
      <w:pPr>
        <w:ind w:left="620" w:hanging="300"/>
      </w:pPr>
    </w:lvl>
    <w:lvl w:ilvl="1" w:tplc="4DCC0706">
      <w:numFmt w:val="decimal"/>
      <w:lvlText w:val=""/>
      <w:lvlJc w:val="left"/>
    </w:lvl>
    <w:lvl w:ilvl="2" w:tplc="D5C2FBE6">
      <w:numFmt w:val="decimal"/>
      <w:lvlText w:val=""/>
      <w:lvlJc w:val="left"/>
    </w:lvl>
    <w:lvl w:ilvl="3" w:tplc="4B1CF906">
      <w:numFmt w:val="decimal"/>
      <w:lvlText w:val=""/>
      <w:lvlJc w:val="left"/>
    </w:lvl>
    <w:lvl w:ilvl="4" w:tplc="233865C4">
      <w:numFmt w:val="decimal"/>
      <w:lvlText w:val=""/>
      <w:lvlJc w:val="left"/>
    </w:lvl>
    <w:lvl w:ilvl="5" w:tplc="8E46A40E">
      <w:numFmt w:val="decimal"/>
      <w:lvlText w:val=""/>
      <w:lvlJc w:val="left"/>
    </w:lvl>
    <w:lvl w:ilvl="6" w:tplc="23106B52">
      <w:numFmt w:val="decimal"/>
      <w:lvlText w:val=""/>
      <w:lvlJc w:val="left"/>
    </w:lvl>
    <w:lvl w:ilvl="7" w:tplc="BB0680B8">
      <w:numFmt w:val="decimal"/>
      <w:lvlText w:val=""/>
      <w:lvlJc w:val="left"/>
    </w:lvl>
    <w:lvl w:ilvl="8" w:tplc="908A618C">
      <w:numFmt w:val="decimal"/>
      <w:lvlText w:val=""/>
      <w:lvlJc w:val="left"/>
    </w:lvl>
  </w:abstractNum>
  <w:num w:numId="1" w16cid:durableId="631789358">
    <w:abstractNumId w:val="1"/>
    <w:lvlOverride w:ilvl="0">
      <w:startOverride w:val="1"/>
    </w:lvlOverride>
  </w:num>
  <w:num w:numId="2" w16cid:durableId="502362008">
    <w:abstractNumId w:val="2"/>
    <w:lvlOverride w:ilvl="0">
      <w:startOverride w:val="1"/>
    </w:lvlOverride>
  </w:num>
  <w:num w:numId="3" w16cid:durableId="6435827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displayBackgroundShape/>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6178"/>
    <w:rsid w:val="00075F1D"/>
    <w:rsid w:val="00085545"/>
    <w:rsid w:val="000E75FF"/>
    <w:rsid w:val="001029BA"/>
    <w:rsid w:val="00206CEA"/>
    <w:rsid w:val="002367AA"/>
    <w:rsid w:val="002405A6"/>
    <w:rsid w:val="002607C5"/>
    <w:rsid w:val="002E5473"/>
    <w:rsid w:val="003554AD"/>
    <w:rsid w:val="003652E8"/>
    <w:rsid w:val="00377310"/>
    <w:rsid w:val="004254F7"/>
    <w:rsid w:val="004503FF"/>
    <w:rsid w:val="00661A07"/>
    <w:rsid w:val="00697F0C"/>
    <w:rsid w:val="00714EC3"/>
    <w:rsid w:val="00784011"/>
    <w:rsid w:val="007A1DAA"/>
    <w:rsid w:val="008272C4"/>
    <w:rsid w:val="00840A9C"/>
    <w:rsid w:val="00843316"/>
    <w:rsid w:val="00922341"/>
    <w:rsid w:val="009339F2"/>
    <w:rsid w:val="00963A3F"/>
    <w:rsid w:val="00AE68B2"/>
    <w:rsid w:val="00B22133"/>
    <w:rsid w:val="00BF4BDE"/>
    <w:rsid w:val="00D56672"/>
    <w:rsid w:val="00D904B2"/>
    <w:rsid w:val="00DC3324"/>
    <w:rsid w:val="00E03544"/>
    <w:rsid w:val="00E36178"/>
    <w:rsid w:val="00F17FA3"/>
    <w:rsid w:val="00F27597"/>
    <w:rsid w:val="00FF6B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73BD70E"/>
  <w15:docId w15:val="{F8928A07-5851-AD48-AC08-B32E689D7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spacing w:before="200" w:after="80"/>
      <w:outlineLvl w:val="0"/>
    </w:pPr>
    <w:rPr>
      <w:b/>
      <w:bCs/>
      <w:color w:val="1F3864"/>
      <w:sz w:val="28"/>
      <w:szCs w:val="28"/>
    </w:rPr>
  </w:style>
  <w:style w:type="paragraph" w:styleId="2">
    <w:name w:val="heading 2"/>
    <w:link w:val="20"/>
    <w:uiPriority w:val="9"/>
    <w:unhideWhenUsed/>
    <w:qFormat/>
    <w:pPr>
      <w:spacing w:before="140" w:after="60"/>
      <w:outlineLvl w:val="1"/>
    </w:pPr>
    <w:rPr>
      <w:b/>
      <w:bCs/>
      <w:color w:val="2E5496"/>
    </w:rPr>
  </w:style>
  <w:style w:type="paragraph" w:styleId="3">
    <w:name w:val="heading 3"/>
    <w:uiPriority w:val="9"/>
    <w:semiHidden/>
    <w:unhideWhenUsed/>
    <w:qFormat/>
    <w:pPr>
      <w:outlineLvl w:val="2"/>
    </w:pPr>
    <w:rPr>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paragraph" w:styleId="TOC1">
    <w:name w:val="toc 1"/>
    <w:basedOn w:val="a"/>
    <w:next w:val="a"/>
    <w:autoRedefine/>
    <w:uiPriority w:val="39"/>
    <w:unhideWhenUsed/>
    <w:rsid w:val="002367AA"/>
    <w:pPr>
      <w:spacing w:after="100"/>
    </w:pPr>
  </w:style>
  <w:style w:type="paragraph" w:styleId="TOC2">
    <w:name w:val="toc 2"/>
    <w:basedOn w:val="a"/>
    <w:next w:val="a"/>
    <w:autoRedefine/>
    <w:uiPriority w:val="39"/>
    <w:unhideWhenUsed/>
    <w:rsid w:val="002367AA"/>
    <w:pPr>
      <w:spacing w:after="100"/>
      <w:ind w:left="240"/>
    </w:pPr>
  </w:style>
  <w:style w:type="character" w:styleId="a9">
    <w:name w:val="Unresolved Mention"/>
    <w:basedOn w:val="a0"/>
    <w:uiPriority w:val="99"/>
    <w:semiHidden/>
    <w:unhideWhenUsed/>
    <w:rsid w:val="00963A3F"/>
    <w:rPr>
      <w:color w:val="605E5C"/>
      <w:shd w:val="clear" w:color="auto" w:fill="E1DFDD"/>
    </w:rPr>
  </w:style>
  <w:style w:type="character" w:customStyle="1" w:styleId="20">
    <w:name w:val="标题 2 字符"/>
    <w:basedOn w:val="a0"/>
    <w:link w:val="2"/>
    <w:uiPriority w:val="9"/>
    <w:rsid w:val="00FF6B2F"/>
    <w:rPr>
      <w:b/>
      <w:bCs/>
      <w:color w:val="2E549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geeksforgeeks.org/data-science/population-stability-index-psi/"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doi.org/10.24432/C5230J" TargetMode="External"/><Relationship Id="rId4" Type="http://schemas.openxmlformats.org/officeDocument/2006/relationships/settings" Target="settings.xml"/><Relationship Id="rId9" Type="http://schemas.openxmlformats.org/officeDocument/2006/relationships/hyperlink" Target="https://doi.org/10.1155/2014/781670"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EAC3A3-11C0-E247-B471-050B1138FA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TotalTime>
  <Pages>9</Pages>
  <Words>2186</Words>
  <Characters>12463</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ISA W.</cp:lastModifiedBy>
  <cp:revision>18</cp:revision>
  <dcterms:created xsi:type="dcterms:W3CDTF">2026-02-28T11:39:00Z</dcterms:created>
  <dcterms:modified xsi:type="dcterms:W3CDTF">2026-03-02T17:08:00Z</dcterms:modified>
</cp:coreProperties>
</file>