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Title"/>
      </w:pPr>
      <w:r>
        <w:t>Relatorio Tecnico de Correcoes - iGRP Studio Horizon</w:t>
      </w:r>
    </w:p>
    <w:p>
      <w:r>
        <w:t>Projeto: iGRP Studio Horizon</w:t>
      </w:r>
    </w:p>
    <w:p>
      <w:r>
        <w:t>Camada principal afetada: Renderer</w:t>
      </w:r>
    </w:p>
    <w:p>
      <w:pPr>
        <w:pStyle w:val="Heading1"/>
      </w:pPr>
      <w:r>
        <w:t>1. Dark Mode Nao Respeitava o Tema</w:t>
      </w:r>
    </w:p>
    <w:p>
      <w:pPr>
        <w:pStyle w:val="Heading2"/>
      </w:pPr>
      <w:r>
        <w:t>Onde estava o erro</w:t>
      </w:r>
    </w:p>
    <w:p>
      <w:r>
        <w:t>Arquivo: src/renderer/src/generators/ui/components/sidebar/custom-code/functions-settings.tsx</w:t>
      </w:r>
    </w:p>
    <w:p>
      <w:pPr>
        <w:pStyle w:val="Heading2"/>
      </w:pPr>
      <w:r>
        <w:t>Causa raiz</w:t>
      </w:r>
    </w:p>
    <w:p>
      <w:r>
        <w:t>O componente usava cores fixas como bg-white, bg-gray-50 e text-gray-500. Essas classes definem cores literais e nao acompanham automaticamente o tema light/dark.</w:t>
      </w:r>
    </w:p>
    <w:p>
      <w:pPr>
        <w:pStyle w:val="Heading2"/>
      </w:pPr>
      <w:r>
        <w:t>Como foi corrigido</w:t>
      </w:r>
    </w:p>
    <w:p>
      <w:pPr>
        <w:pStyle w:val="NoSpacing"/>
      </w:pPr>
      <w:r>
        <w:rPr>
          <w:rFonts w:ascii="Consolas" w:hAnsi="Consolas"/>
          <w:sz w:val="20"/>
        </w:rPr>
        <w:t>Antes:</w:t>
      </w:r>
    </w:p>
    <w:p>
      <w:pPr>
        <w:pStyle w:val="NoSpacing"/>
      </w:pPr>
      <w:r>
        <w:rPr>
          <w:rFonts w:ascii="Consolas" w:hAnsi="Consolas"/>
          <w:sz w:val="20"/>
        </w:rPr>
        <w:t>&lt;div className="mt-6 p-4 border rounded-lg bg-white"&gt;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</w:t>
      </w:r>
    </w:p>
    <w:p>
      <w:pPr>
        <w:pStyle w:val="NoSpacing"/>
      </w:pPr>
      <w:r>
        <w:rPr>
          <w:rFonts w:ascii="Consolas" w:hAnsi="Consolas"/>
          <w:sz w:val="20"/>
        </w:rPr>
        <w:t>Depois:</w:t>
      </w:r>
    </w:p>
    <w:p>
      <w:pPr>
        <w:pStyle w:val="NoSpacing"/>
      </w:pPr>
      <w:r>
        <w:rPr>
          <w:rFonts w:ascii="Consolas" w:hAnsi="Consolas"/>
          <w:sz w:val="20"/>
        </w:rPr>
        <w:t>&lt;div className="mt-6 p-4 border rounded-lg bg-card"&gt;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</w:t>
      </w:r>
    </w:p>
    <w:p>
      <w:pPr>
        <w:pStyle w:val="NoSpacing"/>
      </w:pPr>
      <w:r>
        <w:rPr>
          <w:rFonts w:ascii="Consolas" w:hAnsi="Consolas"/>
          <w:sz w:val="20"/>
        </w:rPr>
        <w:t>Antes:</w:t>
      </w:r>
    </w:p>
    <w:p>
      <w:pPr>
        <w:pStyle w:val="NoSpacing"/>
      </w:pPr>
      <w:r>
        <w:rPr>
          <w:rFonts w:ascii="Consolas" w:hAnsi="Consolas"/>
          <w:sz w:val="20"/>
        </w:rPr>
        <w:t>&lt;div className="flex items-center gap-2 p-3 border rounded bg-gray-50"&gt;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</w:t>
      </w:r>
    </w:p>
    <w:p>
      <w:pPr>
        <w:pStyle w:val="NoSpacing"/>
      </w:pPr>
      <w:r>
        <w:rPr>
          <w:rFonts w:ascii="Consolas" w:hAnsi="Consolas"/>
          <w:sz w:val="20"/>
        </w:rPr>
        <w:t>Depois:</w:t>
      </w:r>
    </w:p>
    <w:p>
      <w:pPr>
        <w:pStyle w:val="NoSpacing"/>
      </w:pPr>
      <w:r>
        <w:rPr>
          <w:rFonts w:ascii="Consolas" w:hAnsi="Consolas"/>
          <w:sz w:val="20"/>
        </w:rPr>
        <w:t>&lt;div className="flex items-center gap-2 p-3 border rounded bg-muted/50"&gt;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</w:t>
      </w:r>
    </w:p>
    <w:p>
      <w:pPr>
        <w:pStyle w:val="NoSpacing"/>
      </w:pPr>
      <w:r>
        <w:rPr>
          <w:rFonts w:ascii="Consolas" w:hAnsi="Consolas"/>
          <w:sz w:val="20"/>
        </w:rPr>
        <w:t>Antes:</w:t>
      </w:r>
    </w:p>
    <w:p>
      <w:pPr>
        <w:pStyle w:val="NoSpacing"/>
      </w:pPr>
      <w:r>
        <w:rPr>
          <w:rFonts w:ascii="Consolas" w:hAnsi="Consolas"/>
          <w:sz w:val="20"/>
        </w:rPr>
        <w:t>&lt;p className="text-sm text-gray-500 text-center py-4"&gt;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</w:t>
      </w:r>
    </w:p>
    <w:p>
      <w:pPr>
        <w:pStyle w:val="NoSpacing"/>
      </w:pPr>
      <w:r>
        <w:rPr>
          <w:rFonts w:ascii="Consolas" w:hAnsi="Consolas"/>
          <w:sz w:val="20"/>
        </w:rPr>
        <w:t>Depois:</w:t>
      </w:r>
    </w:p>
    <w:p>
      <w:pPr>
        <w:pStyle w:val="NoSpacing"/>
      </w:pPr>
      <w:r>
        <w:rPr>
          <w:rFonts w:ascii="Consolas" w:hAnsi="Consolas"/>
          <w:sz w:val="20"/>
        </w:rPr>
        <w:t>&lt;p className="text-sm text-muted-foreground text-center py-4"&gt;</w:t>
      </w:r>
    </w:p>
    <w:p>
      <w:pPr>
        <w:pStyle w:val="Heading2"/>
      </w:pPr>
      <w:r>
        <w:t>Porque esta tecnica foi usada</w:t>
      </w:r>
    </w:p>
    <w:p>
      <w:r>
        <w:t>Foram usados tokens semanticos porque o design system centraliza as variaveis de tema. O componente deixa de depender de uma cor exata e passa a depender do papel visual do elemento, como card, muted e foreground.</w:t>
      </w:r>
    </w:p>
    <w:p>
      <w:pPr>
        <w:pStyle w:val="Heading2"/>
      </w:pPr>
      <w:r>
        <w:t>Beneficio</w:t>
      </w:r>
    </w:p>
    <w:p>
      <w:r>
        <w:t>A UI passa a respeitar corretamente light e dark mode com uma alteracao pequena, localizada e alinhada a boa pratica.</w:t>
      </w:r>
    </w:p>
    <w:p>
      <w:pPr>
        <w:pStyle w:val="Heading1"/>
      </w:pPr>
      <w:r>
        <w:t>2. Request Body Voltava de None para JSON</w:t>
      </w:r>
    </w:p>
    <w:p>
      <w:pPr>
        <w:pStyle w:val="Heading2"/>
      </w:pPr>
      <w:r>
        <w:t>Onde estava o erro</w:t>
      </w:r>
    </w:p>
    <w:p>
      <w:r>
        <w:t>Arquivo: src/renderer/src/generators/api/pages/controller/body-request.tsx</w:t>
      </w:r>
    </w:p>
    <w:p>
      <w:pPr>
        <w:pStyle w:val="Heading2"/>
      </w:pPr>
      <w:r>
        <w:t>Causa raiz</w:t>
      </w:r>
    </w:p>
    <w:p>
      <w:r>
        <w:t>Ao clicar em None, a UI mudava o bodyType local, mas o requestBody anterior continuava guardado no Formik. Depois, um useEffect lia formik.values.requestBody.content e reidratava o componente para application/json.</w:t>
      </w:r>
    </w:p>
    <w:p>
      <w:pPr>
        <w:pStyle w:val="Heading2"/>
      </w:pPr>
      <w:r>
        <w:t>Como foi corrigido</w:t>
      </w:r>
    </w:p>
    <w:p>
      <w:pPr>
        <w:pStyle w:val="NoSpacing"/>
      </w:pPr>
      <w:r>
        <w:rPr>
          <w:rFonts w:ascii="Consolas" w:hAnsi="Consolas"/>
          <w:sz w:val="20"/>
        </w:rPr>
        <w:t>Antes:</w:t>
      </w:r>
    </w:p>
    <w:p>
      <w:pPr>
        <w:pStyle w:val="NoSpacing"/>
      </w:pPr>
      <w:r>
        <w:rPr>
          <w:rFonts w:ascii="Consolas" w:hAnsi="Consolas"/>
          <w:sz w:val="20"/>
        </w:rPr>
        <w:t>onClick={() =&gt; setBodyType('none')}</w:t>
      </w:r>
    </w:p>
    <w:p>
      <w:pPr>
        <w:pStyle w:val="NoSpacing"/>
      </w:pPr>
      <w:r>
        <w:rPr>
          <w:rFonts w:ascii="Consolas" w:hAnsi="Consolas"/>
          <w:sz w:val="20"/>
        </w:rPr>
        <w:t xml:space="preserve"> </w:t>
      </w:r>
    </w:p>
    <w:p>
      <w:pPr>
        <w:pStyle w:val="NoSpacing"/>
      </w:pPr>
      <w:r>
        <w:rPr>
          <w:rFonts w:ascii="Consolas" w:hAnsi="Consolas"/>
          <w:sz w:val="20"/>
        </w:rPr>
        <w:t>Depois:</w:t>
      </w:r>
    </w:p>
    <w:p>
      <w:pPr>
        <w:pStyle w:val="NoSpacing"/>
      </w:pPr>
      <w:r>
        <w:rPr>
          <w:rFonts w:ascii="Consolas" w:hAnsi="Consolas"/>
          <w:sz w:val="20"/>
        </w:rPr>
        <w:t>onClick={()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setBodyType('none')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formik.setFieldValue(routeFormData, undefined)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setLocalSchema(null)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setName('')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setData([])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setCollectionType('none')</w:t>
      </w:r>
    </w:p>
    <w:p>
      <w:pPr>
        <w:pStyle w:val="NoSpacing"/>
      </w:pPr>
      <w:r>
        <w:rPr>
          <w:rFonts w:ascii="Consolas" w:hAnsi="Consolas"/>
          <w:sz w:val="20"/>
        </w:rPr>
        <w:t>}}</w:t>
      </w:r>
    </w:p>
    <w:p>
      <w:pPr>
        <w:pStyle w:val="Heading2"/>
      </w:pPr>
      <w:r>
        <w:t>Porque esta tecnica foi usada</w:t>
      </w:r>
    </w:p>
    <w:p>
      <w:r>
        <w:t>A tecnica foi cirurgica: corrigir o bug exatamente no clique do None, que era o ponto onde o comportamento errado nascia. Ao limpar o requestBody no proprio clique, retirou-se a origem que fazia a UI voltar para JSON.</w:t>
      </w:r>
    </w:p>
    <w:p>
      <w:pPr>
        <w:pStyle w:val="Heading2"/>
      </w:pPr>
      <w:r>
        <w:t>Beneficio</w:t>
      </w:r>
    </w:p>
    <w:p>
      <w:r>
        <w:t>Dentro do Studio, o utilizador consegue manter o estado None ativo sem a interface voltar automaticamente para JSON.</w:t>
      </w:r>
    </w:p>
    <w:p>
      <w:pPr>
        <w:pStyle w:val="Heading1"/>
      </w:pPr>
      <w:r>
        <w:t>3. Navegacao, Tabs e Remontagem de Editor</w:t>
      </w:r>
    </w:p>
    <w:p>
      <w:pPr>
        <w:pStyle w:val="Heading2"/>
      </w:pPr>
      <w:r>
        <w:t>Onde estavam os erros</w:t>
      </w:r>
    </w:p>
    <w:p>
      <w:r>
        <w:t>Arquivos: src/renderer/src/generators/api/pages/PageWrapper.tsx, src/renderer/src/layouts/components/dropdown-sidebar.tsx, src/renderer/src/layouts/components/nav-data.tsx</w:t>
      </w:r>
    </w:p>
    <w:p>
      <w:pPr>
        <w:pStyle w:val="Heading2"/>
      </w:pPr>
      <w:r>
        <w:t>Causa raiz</w:t>
      </w:r>
    </w:p>
    <w:p>
      <w:r>
        <w:t>Havia dois problemas combinados: IDs de criacao pouco explicitos e reaproveitamento indevido de estado pelo React ao trocar tabs/componentes.</w:t>
      </w:r>
    </w:p>
    <w:p>
      <w:pPr>
        <w:pStyle w:val="Heading2"/>
      </w:pPr>
      <w:r>
        <w:t>Como foi corrigido</w:t>
      </w:r>
    </w:p>
    <w:p>
      <w:pPr>
        <w:pStyle w:val="NoSpacing"/>
      </w:pPr>
      <w:r>
        <w:rPr>
          <w:rFonts w:ascii="Consolas" w:hAnsi="Consolas"/>
          <w:sz w:val="20"/>
        </w:rPr>
        <w:t>PageWrapper.tsx</w:t>
      </w:r>
    </w:p>
    <w:p>
      <w:pPr>
        <w:pStyle w:val="NoSpacing"/>
      </w:pPr>
      <w:r>
        <w:rPr>
          <w:rFonts w:ascii="Consolas" w:hAnsi="Consolas"/>
          <w:sz w:val="20"/>
        </w:rPr>
        <w:t>Antes:</w:t>
      </w:r>
    </w:p>
    <w:p>
      <w:pPr>
        <w:pStyle w:val="NoSpacing"/>
      </w:pPr>
      <w:r>
        <w:rPr>
          <w:rFonts w:ascii="Consolas" w:hAnsi="Consolas"/>
          <w:sz w:val="20"/>
        </w:rPr>
        <w:t>&lt;Component selectors={selectors} currentItem={tab.item} onCloseTab={hangleClose}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</w:t>
      </w:r>
    </w:p>
    <w:p>
      <w:pPr>
        <w:pStyle w:val="NoSpacing"/>
      </w:pPr>
      <w:r>
        <w:rPr>
          <w:rFonts w:ascii="Consolas" w:hAnsi="Consolas"/>
          <w:sz w:val="20"/>
        </w:rPr>
        <w:t>Depois:</w:t>
      </w:r>
    </w:p>
    <w:p>
      <w:pPr>
        <w:pStyle w:val="NoSpacing"/>
      </w:pPr>
      <w:r>
        <w:rPr>
          <w:rFonts w:ascii="Consolas" w:hAnsi="Consolas"/>
          <w:sz w:val="20"/>
        </w:rPr>
        <w:t>&lt;Component key={tab.id} selectors={selectors} currentItem={tab.item} onCloseTab={hangleClose}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</w:t>
      </w:r>
    </w:p>
    <w:p>
      <w:pPr>
        <w:pStyle w:val="NoSpacing"/>
      </w:pPr>
      <w:r>
        <w:rPr>
          <w:rFonts w:ascii="Consolas" w:hAnsi="Consolas"/>
          <w:sz w:val="20"/>
        </w:rPr>
        <w:t>nav-data.tsx</w:t>
      </w:r>
    </w:p>
    <w:p>
      <w:pPr>
        <w:pStyle w:val="NoSpacing"/>
      </w:pPr>
      <w:r>
        <w:rPr>
          <w:rFonts w:ascii="Consolas" w:hAnsi="Consolas"/>
          <w:sz w:val="20"/>
        </w:rPr>
        <w:t>Foram adicionados ids explicitos como new-dto, new-model, new-enum, new-response, new-controller e new-action.</w:t>
      </w:r>
    </w:p>
    <w:p>
      <w:pPr>
        <w:pStyle w:val="NoSpacing"/>
      </w:pPr>
      <w:r>
        <w:rPr>
          <w:rFonts w:ascii="Consolas" w:hAnsi="Consolas"/>
          <w:sz w:val="20"/>
        </w:rPr>
        <w:t xml:space="preserve"> </w:t>
      </w:r>
    </w:p>
    <w:p>
      <w:pPr>
        <w:pStyle w:val="NoSpacing"/>
      </w:pPr>
      <w:r>
        <w:rPr>
          <w:rFonts w:ascii="Consolas" w:hAnsi="Consolas"/>
          <w:sz w:val="20"/>
        </w:rPr>
        <w:t>dropdown-sidebar.tsx</w:t>
      </w:r>
    </w:p>
    <w:p>
      <w:pPr>
        <w:pStyle w:val="NoSpacing"/>
      </w:pPr>
      <w:r>
        <w:rPr>
          <w:rFonts w:ascii="Consolas" w:hAnsi="Consolas"/>
          <w:sz w:val="20"/>
        </w:rPr>
        <w:t>Foi criado um actionId unico:</w:t>
      </w:r>
    </w:p>
    <w:p>
      <w:pPr>
        <w:pStyle w:val="NoSpacing"/>
      </w:pPr>
      <w:r>
        <w:rPr>
          <w:rFonts w:ascii="Consolas" w:hAnsi="Consolas"/>
          <w:sz w:val="20"/>
        </w:rPr>
        <w:t>const actionId = `new-action-${menuItem.id || menuItem.label}`</w:t>
      </w:r>
    </w:p>
    <w:p>
      <w:pPr>
        <w:pStyle w:val="Heading2"/>
      </w:pPr>
      <w:r>
        <w:t>Porque esta tecnica foi usada</w:t>
      </w:r>
    </w:p>
    <w:p>
      <w:r>
        <w:t>A key baseada em tab.id for?a o React a desmontar e montar novamente o componente quando a identidade muda. Os IDs explicitos evitam colisao de tabs e ambiguidade na criacao de novos itens.</w:t>
      </w:r>
    </w:p>
    <w:p>
      <w:pPr>
        <w:pStyle w:val="Heading2"/>
      </w:pPr>
      <w:r>
        <w:t>Beneficio</w:t>
      </w:r>
    </w:p>
    <w:p>
      <w:r>
        <w:t>A navegacao fica mais previsivel, com menor risco de um editor herdar estado do anterior ou abrir um tab com identidade ambigua.</w:t>
      </w:r>
    </w:p>
    <w:p>
      <w:pPr>
        <w:pStyle w:val="Heading1"/>
      </w:pPr>
      <w:r>
        <w:t>Conclusao</w:t>
      </w:r>
    </w:p>
    <w:p>
      <w:r>
        <w:t>As correcoes foram pequenas, localizadas e alinhadas ao principio de corrigir o problema na origem. O historico foi reorganizado em tres commits separados para facilitar a revisao do time: um commit visual, um commit do body request e um commit de navegacao/tabs.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NoSpacing">
    <w:name w:val="No Spacing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Tecnico de Correcoes - iGRP Studio Horizon</dc:title>
  <dc:creator>OpenAI Codex</dc:creator>
  <cp:lastModifiedBy>OpenAI Codex</cp:lastModifiedBy>
  <dcterms:created xsi:type="dcterms:W3CDTF">2026-04-08T00:00:00Z</dcterms:created>
  <dcterms:modified xsi:type="dcterms:W3CDTF">2026-04-08T00:00:00Z</dcterms:modified>
</cp:coreProperties>
</file>