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8CD" w:rsidRPr="00012133" w:rsidRDefault="00D90BEB" w:rsidP="00012133">
      <w:pPr>
        <w:pStyle w:val="schedule"/>
        <w:rPr>
          <w:sz w:val="28"/>
          <w:szCs w:val="28"/>
        </w:rPr>
      </w:pPr>
      <w:bookmarkStart w:id="0" w:name="_GoBack"/>
      <w:bookmarkEnd w:id="0"/>
      <w:r w:rsidRPr="00012133">
        <w:rPr>
          <w:sz w:val="28"/>
          <w:szCs w:val="28"/>
        </w:rPr>
        <w:t>North Tyneside Council</w:t>
      </w:r>
    </w:p>
    <w:p w:rsidR="00ED38CD" w:rsidRPr="00012133" w:rsidRDefault="00ED38CD" w:rsidP="00012133">
      <w:pPr>
        <w:widowControl w:val="0"/>
        <w:jc w:val="center"/>
        <w:rPr>
          <w:rFonts w:ascii="Arial" w:hAnsi="Arial" w:cs="Arial"/>
          <w:sz w:val="28"/>
          <w:szCs w:val="28"/>
        </w:rPr>
      </w:pPr>
    </w:p>
    <w:p w:rsidR="00ED38CD" w:rsidRPr="00012133" w:rsidRDefault="00D90BEB" w:rsidP="00012133">
      <w:pPr>
        <w:pStyle w:val="BodyText"/>
        <w:jc w:val="center"/>
        <w:rPr>
          <w:b/>
          <w:bCs/>
          <w:color w:val="808080"/>
          <w:sz w:val="28"/>
          <w:szCs w:val="28"/>
        </w:rPr>
      </w:pPr>
      <w:r w:rsidRPr="00012133">
        <w:rPr>
          <w:b/>
          <w:bCs/>
          <w:color w:val="808080"/>
          <w:sz w:val="28"/>
          <w:szCs w:val="28"/>
        </w:rPr>
        <w:t xml:space="preserve">PUBLIC HEALTH </w:t>
      </w:r>
      <w:r w:rsidR="00ED38CD" w:rsidRPr="00012133">
        <w:rPr>
          <w:b/>
          <w:bCs/>
          <w:color w:val="808080"/>
          <w:sz w:val="28"/>
          <w:szCs w:val="28"/>
        </w:rPr>
        <w:t>SERVICE SPECIFICATION</w:t>
      </w:r>
    </w:p>
    <w:p w:rsidR="00ED38CD" w:rsidRPr="006E5A64" w:rsidRDefault="00ED38CD" w:rsidP="00285D9E">
      <w:pPr>
        <w:pStyle w:val="BodyText"/>
        <w:jc w:val="both"/>
        <w:rPr>
          <w:b/>
          <w:bCs/>
          <w:sz w:val="24"/>
          <w:szCs w:val="24"/>
        </w:rPr>
      </w:pPr>
    </w:p>
    <w:tbl>
      <w:tblPr>
        <w:tblW w:w="1013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073"/>
        <w:gridCol w:w="7065"/>
      </w:tblGrid>
      <w:tr w:rsidR="00ED38CD" w:rsidRPr="006E5A64" w:rsidTr="00ED38CD">
        <w:trPr>
          <w:trHeight w:val="345"/>
          <w:jc w:val="center"/>
        </w:trPr>
        <w:tc>
          <w:tcPr>
            <w:tcW w:w="3073" w:type="dxa"/>
            <w:shd w:val="clear" w:color="auto" w:fill="595959"/>
            <w:vAlign w:val="center"/>
          </w:tcPr>
          <w:p w:rsidR="00ED38CD" w:rsidRPr="006E5A64" w:rsidRDefault="00ED38CD" w:rsidP="00285D9E">
            <w:pPr>
              <w:pStyle w:val="BodyText"/>
              <w:jc w:val="both"/>
              <w:rPr>
                <w:b/>
                <w:bCs/>
                <w:color w:val="FFFFFF"/>
                <w:sz w:val="24"/>
                <w:szCs w:val="24"/>
              </w:rPr>
            </w:pPr>
            <w:r w:rsidRPr="006E5A64">
              <w:rPr>
                <w:b/>
                <w:bCs/>
                <w:color w:val="FFFFFF"/>
                <w:sz w:val="24"/>
                <w:szCs w:val="24"/>
              </w:rPr>
              <w:t>Service</w:t>
            </w:r>
          </w:p>
        </w:tc>
        <w:tc>
          <w:tcPr>
            <w:tcW w:w="7065" w:type="dxa"/>
          </w:tcPr>
          <w:p w:rsidR="00ED38CD" w:rsidRPr="006E5A64" w:rsidRDefault="007558DA" w:rsidP="00285D9E">
            <w:pPr>
              <w:pStyle w:val="Default"/>
              <w:jc w:val="both"/>
              <w:rPr>
                <w:rFonts w:ascii="Arial" w:hAnsi="Arial" w:cs="Arial"/>
                <w:b/>
              </w:rPr>
            </w:pPr>
            <w:r w:rsidRPr="006E5A64">
              <w:rPr>
                <w:rFonts w:ascii="Arial" w:hAnsi="Arial" w:cs="Arial"/>
                <w:b/>
              </w:rPr>
              <w:t>Supervised Consumption of Methadone/Buprenorphine</w:t>
            </w:r>
          </w:p>
        </w:tc>
      </w:tr>
      <w:tr w:rsidR="00ED38CD" w:rsidRPr="006E5A64" w:rsidTr="00ED38CD">
        <w:trPr>
          <w:trHeight w:val="345"/>
          <w:jc w:val="center"/>
        </w:trPr>
        <w:tc>
          <w:tcPr>
            <w:tcW w:w="3073" w:type="dxa"/>
            <w:shd w:val="clear" w:color="auto" w:fill="595959"/>
            <w:vAlign w:val="center"/>
          </w:tcPr>
          <w:p w:rsidR="00ED38CD" w:rsidRPr="006E5A64" w:rsidRDefault="00ED38CD" w:rsidP="00285D9E">
            <w:pPr>
              <w:pStyle w:val="CM108"/>
              <w:jc w:val="both"/>
              <w:rPr>
                <w:rFonts w:ascii="Arial" w:hAnsi="Arial" w:cs="Arial"/>
                <w:b/>
                <w:bCs/>
                <w:color w:val="FFFFFF"/>
              </w:rPr>
            </w:pPr>
            <w:r w:rsidRPr="006E5A64">
              <w:rPr>
                <w:rFonts w:ascii="Arial" w:hAnsi="Arial" w:cs="Arial"/>
                <w:b/>
                <w:bCs/>
                <w:color w:val="FFFFFF"/>
              </w:rPr>
              <w:t>Commissioner Lead</w:t>
            </w:r>
          </w:p>
        </w:tc>
        <w:tc>
          <w:tcPr>
            <w:tcW w:w="7065" w:type="dxa"/>
          </w:tcPr>
          <w:p w:rsidR="00ED38CD" w:rsidRPr="006E5A64" w:rsidRDefault="00B0211C" w:rsidP="00285D9E">
            <w:pPr>
              <w:pStyle w:val="Part"/>
              <w:jc w:val="both"/>
              <w:rPr>
                <w:sz w:val="24"/>
                <w:szCs w:val="24"/>
              </w:rPr>
            </w:pPr>
            <w:r>
              <w:rPr>
                <w:bCs/>
                <w:sz w:val="24"/>
                <w:szCs w:val="24"/>
              </w:rPr>
              <w:t>Wendy Burke, Director of Public Health</w:t>
            </w:r>
          </w:p>
        </w:tc>
      </w:tr>
      <w:tr w:rsidR="00ED38CD" w:rsidRPr="006E5A64" w:rsidTr="00ED38CD">
        <w:trPr>
          <w:trHeight w:val="345"/>
          <w:jc w:val="center"/>
        </w:trPr>
        <w:tc>
          <w:tcPr>
            <w:tcW w:w="3073" w:type="dxa"/>
            <w:shd w:val="clear" w:color="auto" w:fill="595959"/>
            <w:vAlign w:val="center"/>
          </w:tcPr>
          <w:p w:rsidR="00ED38CD" w:rsidRPr="006E5A64" w:rsidRDefault="00ED38CD" w:rsidP="00285D9E">
            <w:pPr>
              <w:pStyle w:val="BodyText"/>
              <w:jc w:val="both"/>
              <w:rPr>
                <w:b/>
                <w:bCs/>
                <w:color w:val="FFFFFF"/>
                <w:sz w:val="24"/>
                <w:szCs w:val="24"/>
              </w:rPr>
            </w:pPr>
            <w:r w:rsidRPr="006E5A64">
              <w:rPr>
                <w:b/>
                <w:bCs/>
                <w:color w:val="FFFFFF"/>
                <w:sz w:val="24"/>
                <w:szCs w:val="24"/>
              </w:rPr>
              <w:t>Provider Lead</w:t>
            </w:r>
          </w:p>
        </w:tc>
        <w:tc>
          <w:tcPr>
            <w:tcW w:w="7065" w:type="dxa"/>
          </w:tcPr>
          <w:p w:rsidR="00ED38CD" w:rsidRPr="006E5A64" w:rsidRDefault="00B0211C" w:rsidP="00285D9E">
            <w:pPr>
              <w:pStyle w:val="Part"/>
              <w:jc w:val="both"/>
              <w:rPr>
                <w:sz w:val="24"/>
                <w:szCs w:val="24"/>
              </w:rPr>
            </w:pPr>
            <w:r>
              <w:rPr>
                <w:sz w:val="24"/>
                <w:szCs w:val="24"/>
              </w:rPr>
              <w:t xml:space="preserve">Various </w:t>
            </w:r>
            <w:r w:rsidR="00B24D8B">
              <w:rPr>
                <w:sz w:val="24"/>
                <w:szCs w:val="24"/>
              </w:rPr>
              <w:t>Pharmac</w:t>
            </w:r>
            <w:r>
              <w:rPr>
                <w:sz w:val="24"/>
                <w:szCs w:val="24"/>
              </w:rPr>
              <w:t>ies in North Tyneside</w:t>
            </w:r>
          </w:p>
        </w:tc>
      </w:tr>
      <w:tr w:rsidR="00ED38CD" w:rsidRPr="006E5A64" w:rsidTr="00ED38CD">
        <w:trPr>
          <w:trHeight w:val="345"/>
          <w:jc w:val="center"/>
        </w:trPr>
        <w:tc>
          <w:tcPr>
            <w:tcW w:w="3073" w:type="dxa"/>
            <w:shd w:val="clear" w:color="auto" w:fill="595959"/>
            <w:vAlign w:val="center"/>
          </w:tcPr>
          <w:p w:rsidR="00ED38CD" w:rsidRPr="006E5A64" w:rsidRDefault="00ED38CD" w:rsidP="00285D9E">
            <w:pPr>
              <w:pStyle w:val="BodyText"/>
              <w:jc w:val="both"/>
              <w:rPr>
                <w:b/>
                <w:bCs/>
                <w:color w:val="FFFFFF"/>
                <w:sz w:val="24"/>
                <w:szCs w:val="24"/>
              </w:rPr>
            </w:pPr>
            <w:r w:rsidRPr="006E5A64">
              <w:rPr>
                <w:b/>
                <w:bCs/>
                <w:color w:val="FFFFFF"/>
                <w:sz w:val="24"/>
                <w:szCs w:val="24"/>
              </w:rPr>
              <w:t>Period</w:t>
            </w:r>
          </w:p>
        </w:tc>
        <w:tc>
          <w:tcPr>
            <w:tcW w:w="7065" w:type="dxa"/>
            <w:vAlign w:val="center"/>
          </w:tcPr>
          <w:p w:rsidR="00ED38CD" w:rsidRPr="006E5A64" w:rsidRDefault="00F83C2A" w:rsidP="00E77CA7">
            <w:pPr>
              <w:pStyle w:val="BodyText"/>
              <w:jc w:val="both"/>
              <w:rPr>
                <w:b/>
                <w:bCs/>
                <w:sz w:val="24"/>
                <w:szCs w:val="24"/>
              </w:rPr>
            </w:pPr>
            <w:r w:rsidRPr="006E5A64">
              <w:rPr>
                <w:b/>
                <w:bCs/>
                <w:sz w:val="24"/>
                <w:szCs w:val="24"/>
              </w:rPr>
              <w:t>1 April</w:t>
            </w:r>
            <w:r w:rsidR="00857F35" w:rsidRPr="006E5A64">
              <w:rPr>
                <w:b/>
                <w:bCs/>
                <w:sz w:val="24"/>
                <w:szCs w:val="24"/>
              </w:rPr>
              <w:t xml:space="preserve"> 201</w:t>
            </w:r>
            <w:r w:rsidR="008357F9" w:rsidRPr="006E5A64">
              <w:rPr>
                <w:b/>
                <w:bCs/>
                <w:sz w:val="24"/>
                <w:szCs w:val="24"/>
              </w:rPr>
              <w:t>3</w:t>
            </w:r>
            <w:r w:rsidR="00857F35" w:rsidRPr="006E5A64">
              <w:rPr>
                <w:b/>
                <w:bCs/>
                <w:sz w:val="24"/>
                <w:szCs w:val="24"/>
              </w:rPr>
              <w:t xml:space="preserve"> – 31 March </w:t>
            </w:r>
            <w:r w:rsidR="00B0211C">
              <w:rPr>
                <w:b/>
                <w:bCs/>
                <w:sz w:val="24"/>
                <w:szCs w:val="24"/>
              </w:rPr>
              <w:t>2018</w:t>
            </w:r>
          </w:p>
        </w:tc>
      </w:tr>
    </w:tbl>
    <w:p w:rsidR="00204323" w:rsidRPr="006E5A64" w:rsidRDefault="00204323" w:rsidP="00285D9E">
      <w:pPr>
        <w:pStyle w:val="Default"/>
        <w:jc w:val="both"/>
        <w:rPr>
          <w:rFonts w:ascii="Arial" w:hAnsi="Arial" w:cs="Arial"/>
        </w:rPr>
      </w:pPr>
    </w:p>
    <w:p w:rsidR="00ED38CD" w:rsidRPr="006E5A64" w:rsidRDefault="00ED38CD" w:rsidP="00285D9E">
      <w:pPr>
        <w:pStyle w:val="BodyText"/>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8522"/>
      </w:tblGrid>
      <w:tr w:rsidR="00ED38CD" w:rsidRPr="006E5A64" w:rsidTr="00ED38CD">
        <w:tc>
          <w:tcPr>
            <w:tcW w:w="8856" w:type="dxa"/>
            <w:tcBorders>
              <w:top w:val="nil"/>
              <w:left w:val="nil"/>
              <w:bottom w:val="single" w:sz="4" w:space="0" w:color="999999"/>
              <w:right w:val="nil"/>
            </w:tcBorders>
            <w:shd w:val="clear" w:color="auto" w:fill="666666"/>
          </w:tcPr>
          <w:p w:rsidR="00965FEB" w:rsidRPr="006E5A64" w:rsidRDefault="00965FEB" w:rsidP="00285D9E">
            <w:pPr>
              <w:pStyle w:val="BodyText"/>
              <w:jc w:val="both"/>
              <w:rPr>
                <w:b/>
                <w:bCs/>
                <w:color w:val="FFFFFF"/>
                <w:sz w:val="24"/>
                <w:szCs w:val="24"/>
              </w:rPr>
            </w:pPr>
          </w:p>
          <w:p w:rsidR="00ED38CD" w:rsidRPr="006E5A64" w:rsidRDefault="00ED38CD" w:rsidP="00285D9E">
            <w:pPr>
              <w:pStyle w:val="BodyText"/>
              <w:jc w:val="both"/>
              <w:rPr>
                <w:b/>
                <w:bCs/>
                <w:color w:val="FFFFFF"/>
                <w:sz w:val="24"/>
                <w:szCs w:val="24"/>
              </w:rPr>
            </w:pPr>
            <w:r w:rsidRPr="006E5A64">
              <w:rPr>
                <w:b/>
                <w:bCs/>
                <w:color w:val="FFFFFF"/>
                <w:sz w:val="24"/>
                <w:szCs w:val="24"/>
              </w:rPr>
              <w:t>1.  Purpose</w:t>
            </w:r>
          </w:p>
        </w:tc>
      </w:tr>
      <w:tr w:rsidR="00ED38CD" w:rsidRPr="00B24D8B" w:rsidTr="005F7FDC">
        <w:tc>
          <w:tcPr>
            <w:tcW w:w="8856" w:type="dxa"/>
            <w:tcBorders>
              <w:top w:val="single" w:sz="4" w:space="0" w:color="999999"/>
              <w:left w:val="single" w:sz="4" w:space="0" w:color="999999"/>
              <w:bottom w:val="single" w:sz="4" w:space="0" w:color="999999"/>
              <w:right w:val="single" w:sz="4" w:space="0" w:color="999999"/>
            </w:tcBorders>
          </w:tcPr>
          <w:p w:rsidR="00ED38CD" w:rsidRPr="00B24D8B" w:rsidRDefault="00ED38CD" w:rsidP="00632BA4">
            <w:pPr>
              <w:numPr>
                <w:ilvl w:val="1"/>
                <w:numId w:val="4"/>
              </w:numPr>
              <w:tabs>
                <w:tab w:val="left" w:pos="360"/>
              </w:tabs>
              <w:jc w:val="both"/>
              <w:rPr>
                <w:rFonts w:ascii="Arial" w:hAnsi="Arial" w:cs="Arial"/>
                <w:b/>
              </w:rPr>
            </w:pPr>
            <w:r w:rsidRPr="00B24D8B">
              <w:rPr>
                <w:rFonts w:ascii="Arial" w:hAnsi="Arial" w:cs="Arial"/>
                <w:b/>
              </w:rPr>
              <w:t xml:space="preserve">Aims </w:t>
            </w:r>
            <w:r w:rsidR="00D90BEB" w:rsidRPr="00B24D8B">
              <w:rPr>
                <w:rFonts w:ascii="Arial" w:hAnsi="Arial" w:cs="Arial"/>
                <w:b/>
              </w:rPr>
              <w:t>of the service</w:t>
            </w:r>
          </w:p>
          <w:p w:rsidR="0047004F" w:rsidRDefault="0047004F" w:rsidP="00632BA4">
            <w:pPr>
              <w:autoSpaceDE w:val="0"/>
              <w:autoSpaceDN w:val="0"/>
              <w:adjustRightInd w:val="0"/>
              <w:jc w:val="both"/>
              <w:rPr>
                <w:rFonts w:ascii="Arial" w:hAnsi="Arial" w:cs="Arial"/>
              </w:rPr>
            </w:pPr>
            <w:r w:rsidRPr="00B24D8B">
              <w:rPr>
                <w:rFonts w:ascii="Arial" w:hAnsi="Arial" w:cs="Arial"/>
              </w:rPr>
              <w:t>Pharmacists are required to dispense NHS prescriptions with reasonable promptness and prov</w:t>
            </w:r>
            <w:r w:rsidR="006C016F" w:rsidRPr="00B24D8B">
              <w:rPr>
                <w:rFonts w:ascii="Arial" w:hAnsi="Arial" w:cs="Arial"/>
              </w:rPr>
              <w:t xml:space="preserve">ide, </w:t>
            </w:r>
            <w:r w:rsidR="002F7D20" w:rsidRPr="00B24D8B">
              <w:rPr>
                <w:rFonts w:ascii="Arial" w:hAnsi="Arial" w:cs="Arial"/>
              </w:rPr>
              <w:t>as directed by prescription</w:t>
            </w:r>
            <w:r w:rsidR="00B601E9" w:rsidRPr="00B24D8B">
              <w:rPr>
                <w:rFonts w:ascii="Arial" w:hAnsi="Arial" w:cs="Arial"/>
              </w:rPr>
              <w:t>,</w:t>
            </w:r>
            <w:r w:rsidR="002F7D20" w:rsidRPr="00B24D8B">
              <w:rPr>
                <w:rFonts w:ascii="Arial" w:hAnsi="Arial" w:cs="Arial"/>
              </w:rPr>
              <w:t xml:space="preserve"> </w:t>
            </w:r>
            <w:r w:rsidRPr="00B24D8B">
              <w:rPr>
                <w:rFonts w:ascii="Arial" w:hAnsi="Arial" w:cs="Arial"/>
              </w:rPr>
              <w:t xml:space="preserve">supervised </w:t>
            </w:r>
            <w:r w:rsidR="0087233B" w:rsidRPr="00B24D8B">
              <w:rPr>
                <w:rFonts w:ascii="Arial" w:hAnsi="Arial" w:cs="Arial"/>
              </w:rPr>
              <w:t>consumption of certain medications, usually methadone or buprenorphine.</w:t>
            </w:r>
          </w:p>
          <w:p w:rsidR="00E97AE0" w:rsidRPr="00B24D8B" w:rsidRDefault="00E97AE0" w:rsidP="00632BA4">
            <w:pPr>
              <w:autoSpaceDE w:val="0"/>
              <w:autoSpaceDN w:val="0"/>
              <w:adjustRightInd w:val="0"/>
              <w:jc w:val="both"/>
              <w:rPr>
                <w:rFonts w:ascii="Arial" w:hAnsi="Arial" w:cs="Arial"/>
              </w:rPr>
            </w:pPr>
          </w:p>
          <w:p w:rsidR="006C016F" w:rsidRPr="00B24D8B" w:rsidRDefault="006C016F" w:rsidP="00B0211C">
            <w:pPr>
              <w:autoSpaceDE w:val="0"/>
              <w:autoSpaceDN w:val="0"/>
              <w:adjustRightInd w:val="0"/>
              <w:jc w:val="both"/>
              <w:rPr>
                <w:rFonts w:ascii="Arial" w:hAnsi="Arial" w:cs="Arial"/>
              </w:rPr>
            </w:pPr>
            <w:r w:rsidRPr="00B24D8B">
              <w:rPr>
                <w:rFonts w:ascii="Arial" w:hAnsi="Arial" w:cs="Arial"/>
              </w:rPr>
              <w:t>The overall aim</w:t>
            </w:r>
            <w:r w:rsidR="009F7B02" w:rsidRPr="00B24D8B">
              <w:rPr>
                <w:rFonts w:ascii="Arial" w:hAnsi="Arial" w:cs="Arial"/>
              </w:rPr>
              <w:t xml:space="preserve"> of</w:t>
            </w:r>
            <w:r w:rsidRPr="00B24D8B">
              <w:rPr>
                <w:rFonts w:ascii="Arial" w:hAnsi="Arial" w:cs="Arial"/>
              </w:rPr>
              <w:t xml:space="preserve"> pharmacy services for drug users is;</w:t>
            </w:r>
          </w:p>
          <w:p w:rsidR="009F7B02" w:rsidRPr="00B24D8B" w:rsidRDefault="006C016F" w:rsidP="00B0211C">
            <w:pPr>
              <w:numPr>
                <w:ilvl w:val="0"/>
                <w:numId w:val="27"/>
              </w:numPr>
              <w:autoSpaceDE w:val="0"/>
              <w:autoSpaceDN w:val="0"/>
              <w:adjustRightInd w:val="0"/>
              <w:jc w:val="both"/>
              <w:rPr>
                <w:rFonts w:ascii="Arial" w:hAnsi="Arial" w:cs="Arial"/>
              </w:rPr>
            </w:pPr>
            <w:r w:rsidRPr="00B24D8B">
              <w:rPr>
                <w:rFonts w:ascii="Arial" w:hAnsi="Arial" w:cs="Arial"/>
              </w:rPr>
              <w:t>To</w:t>
            </w:r>
            <w:r w:rsidR="009F7B02" w:rsidRPr="00B24D8B">
              <w:rPr>
                <w:rFonts w:ascii="Arial" w:hAnsi="Arial" w:cs="Arial"/>
              </w:rPr>
              <w:t xml:space="preserve"> assist the service user to remain healthy, reduce drug-related harm, provide service users with regular contact with a healthcare professional and help them access further advice or assistance.</w:t>
            </w:r>
          </w:p>
          <w:p w:rsidR="009F7B02" w:rsidRPr="00B24D8B" w:rsidRDefault="006C016F" w:rsidP="00B0211C">
            <w:pPr>
              <w:numPr>
                <w:ilvl w:val="0"/>
                <w:numId w:val="27"/>
              </w:numPr>
              <w:autoSpaceDE w:val="0"/>
              <w:autoSpaceDN w:val="0"/>
              <w:adjustRightInd w:val="0"/>
              <w:jc w:val="both"/>
              <w:rPr>
                <w:rFonts w:ascii="Arial" w:hAnsi="Arial" w:cs="Arial"/>
              </w:rPr>
            </w:pPr>
            <w:r w:rsidRPr="00B24D8B">
              <w:rPr>
                <w:rFonts w:ascii="Arial" w:hAnsi="Arial" w:cs="Arial"/>
              </w:rPr>
              <w:t>To provide</w:t>
            </w:r>
            <w:r w:rsidR="009F7B02" w:rsidRPr="00B24D8B">
              <w:rPr>
                <w:rFonts w:ascii="Arial" w:hAnsi="Arial" w:cs="Arial"/>
              </w:rPr>
              <w:t xml:space="preserve"> dispensing services </w:t>
            </w:r>
            <w:r w:rsidRPr="00B24D8B">
              <w:rPr>
                <w:rFonts w:ascii="Arial" w:hAnsi="Arial" w:cs="Arial"/>
              </w:rPr>
              <w:t xml:space="preserve">that aim to </w:t>
            </w:r>
            <w:r w:rsidR="009F7B02" w:rsidRPr="00B24D8B">
              <w:rPr>
                <w:rFonts w:ascii="Arial" w:hAnsi="Arial" w:cs="Arial"/>
              </w:rPr>
              <w:t>ensure compliance with the agreed treatment plan, improve retention in drug treatment by providing instalment dispensing and ensuring each supervised dose is correctly administered to the patient for whom it was intended.</w:t>
            </w:r>
          </w:p>
          <w:p w:rsidR="006C016F" w:rsidRPr="00B24D8B" w:rsidRDefault="00B601E9" w:rsidP="00B0211C">
            <w:pPr>
              <w:numPr>
                <w:ilvl w:val="0"/>
                <w:numId w:val="27"/>
              </w:numPr>
              <w:autoSpaceDE w:val="0"/>
              <w:autoSpaceDN w:val="0"/>
              <w:adjustRightInd w:val="0"/>
              <w:jc w:val="both"/>
              <w:rPr>
                <w:rFonts w:ascii="Arial" w:hAnsi="Arial" w:cs="Arial"/>
                <w:b/>
              </w:rPr>
            </w:pPr>
            <w:r w:rsidRPr="00B24D8B">
              <w:rPr>
                <w:rFonts w:ascii="Arial" w:hAnsi="Arial" w:cs="Arial"/>
              </w:rPr>
              <w:t>To c</w:t>
            </w:r>
            <w:r w:rsidR="009F7B02" w:rsidRPr="00B24D8B">
              <w:rPr>
                <w:rFonts w:ascii="Arial" w:hAnsi="Arial" w:cs="Arial"/>
              </w:rPr>
              <w:t xml:space="preserve">ontribute to the shared care of the patient by liaising with the </w:t>
            </w:r>
            <w:r w:rsidR="002F7D20" w:rsidRPr="00B24D8B">
              <w:rPr>
                <w:rFonts w:ascii="Arial" w:hAnsi="Arial" w:cs="Arial"/>
              </w:rPr>
              <w:t>clinician directly</w:t>
            </w:r>
            <w:r w:rsidR="009F7B02" w:rsidRPr="00B24D8B">
              <w:rPr>
                <w:rFonts w:ascii="Arial" w:hAnsi="Arial" w:cs="Arial"/>
              </w:rPr>
              <w:t xml:space="preserve"> involved in the care of the patient.</w:t>
            </w:r>
          </w:p>
          <w:p w:rsidR="006C016F" w:rsidRPr="00B24D8B" w:rsidRDefault="006C016F" w:rsidP="00B0211C">
            <w:pPr>
              <w:numPr>
                <w:ilvl w:val="0"/>
                <w:numId w:val="27"/>
              </w:numPr>
              <w:autoSpaceDE w:val="0"/>
              <w:autoSpaceDN w:val="0"/>
              <w:adjustRightInd w:val="0"/>
              <w:jc w:val="both"/>
              <w:rPr>
                <w:rFonts w:ascii="Arial" w:hAnsi="Arial" w:cs="Arial"/>
                <w:b/>
              </w:rPr>
            </w:pPr>
            <w:r w:rsidRPr="00B24D8B">
              <w:rPr>
                <w:rFonts w:ascii="Arial" w:hAnsi="Arial" w:cs="Arial"/>
              </w:rPr>
              <w:t xml:space="preserve"> R</w:t>
            </w:r>
            <w:r w:rsidR="009F7B02" w:rsidRPr="00B24D8B">
              <w:rPr>
                <w:rFonts w:ascii="Arial" w:hAnsi="Arial" w:cs="Arial"/>
              </w:rPr>
              <w:t>educe the risk to local communities of diversion of prescribed medicines onto the illicit drugs market.</w:t>
            </w:r>
          </w:p>
          <w:p w:rsidR="006C016F" w:rsidRPr="00B24D8B" w:rsidRDefault="00457C23" w:rsidP="00B0211C">
            <w:pPr>
              <w:numPr>
                <w:ilvl w:val="0"/>
                <w:numId w:val="27"/>
              </w:numPr>
              <w:autoSpaceDE w:val="0"/>
              <w:autoSpaceDN w:val="0"/>
              <w:adjustRightInd w:val="0"/>
              <w:jc w:val="both"/>
              <w:rPr>
                <w:rFonts w:ascii="Arial" w:hAnsi="Arial" w:cs="Arial"/>
                <w:b/>
              </w:rPr>
            </w:pPr>
            <w:r w:rsidRPr="00B24D8B">
              <w:rPr>
                <w:rFonts w:ascii="Arial" w:hAnsi="Arial" w:cs="Arial"/>
              </w:rPr>
              <w:t xml:space="preserve">To offer professional, non judgemental, confidential and patient </w:t>
            </w:r>
            <w:r w:rsidR="007228DA" w:rsidRPr="00B24D8B">
              <w:rPr>
                <w:rFonts w:ascii="Arial" w:hAnsi="Arial" w:cs="Arial"/>
              </w:rPr>
              <w:t>centred services</w:t>
            </w:r>
            <w:r w:rsidRPr="00B24D8B">
              <w:rPr>
                <w:rFonts w:ascii="Arial" w:hAnsi="Arial" w:cs="Arial"/>
              </w:rPr>
              <w:t>.</w:t>
            </w:r>
          </w:p>
          <w:p w:rsidR="00632BA4" w:rsidRPr="00632BA4" w:rsidRDefault="007228DA" w:rsidP="00B0211C">
            <w:pPr>
              <w:numPr>
                <w:ilvl w:val="0"/>
                <w:numId w:val="27"/>
              </w:numPr>
              <w:autoSpaceDE w:val="0"/>
              <w:autoSpaceDN w:val="0"/>
              <w:adjustRightInd w:val="0"/>
              <w:jc w:val="both"/>
              <w:rPr>
                <w:rFonts w:ascii="Arial" w:hAnsi="Arial" w:cs="Arial"/>
                <w:b/>
              </w:rPr>
            </w:pPr>
            <w:r w:rsidRPr="00B24D8B">
              <w:rPr>
                <w:rFonts w:ascii="Arial" w:hAnsi="Arial" w:cs="Arial"/>
              </w:rPr>
              <w:t>To facilitate access to primary care if relevant</w:t>
            </w:r>
          </w:p>
          <w:p w:rsidR="003E078C" w:rsidRPr="00B24D8B" w:rsidRDefault="003E078C" w:rsidP="00B0211C">
            <w:pPr>
              <w:numPr>
                <w:ilvl w:val="0"/>
                <w:numId w:val="27"/>
              </w:numPr>
              <w:autoSpaceDE w:val="0"/>
              <w:autoSpaceDN w:val="0"/>
              <w:adjustRightInd w:val="0"/>
              <w:jc w:val="both"/>
              <w:rPr>
                <w:rFonts w:ascii="Arial" w:hAnsi="Arial" w:cs="Arial"/>
                <w:b/>
              </w:rPr>
            </w:pPr>
            <w:r w:rsidRPr="00B24D8B">
              <w:rPr>
                <w:rFonts w:ascii="Arial" w:hAnsi="Arial" w:cs="Arial"/>
              </w:rPr>
              <w:t>To support patients to successfully complete dr</w:t>
            </w:r>
            <w:r w:rsidRPr="00B0211C">
              <w:rPr>
                <w:rFonts w:ascii="Arial" w:hAnsi="Arial" w:cs="Arial"/>
              </w:rPr>
              <w:t>u</w:t>
            </w:r>
            <w:r w:rsidRPr="00B24D8B">
              <w:rPr>
                <w:rFonts w:ascii="Arial" w:hAnsi="Arial" w:cs="Arial"/>
              </w:rPr>
              <w:t>g treatment and overcome dependency.</w:t>
            </w:r>
          </w:p>
          <w:p w:rsidR="00E05A89" w:rsidRPr="00B24D8B" w:rsidRDefault="00B601E9" w:rsidP="00B0211C">
            <w:pPr>
              <w:numPr>
                <w:ilvl w:val="0"/>
                <w:numId w:val="27"/>
              </w:numPr>
              <w:autoSpaceDE w:val="0"/>
              <w:autoSpaceDN w:val="0"/>
              <w:adjustRightInd w:val="0"/>
              <w:jc w:val="both"/>
              <w:rPr>
                <w:rFonts w:ascii="Arial" w:hAnsi="Arial" w:cs="Arial"/>
                <w:b/>
              </w:rPr>
            </w:pPr>
            <w:r w:rsidRPr="00B24D8B">
              <w:rPr>
                <w:rFonts w:ascii="Arial" w:hAnsi="Arial" w:cs="Arial"/>
              </w:rPr>
              <w:t>To encourage the uptake of vaccines and testing for Blood Borne Virus’</w:t>
            </w:r>
          </w:p>
          <w:p w:rsidR="00B601E9" w:rsidRPr="00B24D8B" w:rsidRDefault="00B601E9" w:rsidP="00B0211C">
            <w:pPr>
              <w:autoSpaceDE w:val="0"/>
              <w:autoSpaceDN w:val="0"/>
              <w:adjustRightInd w:val="0"/>
              <w:jc w:val="both"/>
              <w:rPr>
                <w:rFonts w:ascii="Arial" w:hAnsi="Arial" w:cs="Arial"/>
                <w:b/>
              </w:rPr>
            </w:pPr>
          </w:p>
          <w:p w:rsidR="00E05A89" w:rsidRPr="00B24D8B" w:rsidRDefault="00E05A89" w:rsidP="00B0211C">
            <w:pPr>
              <w:autoSpaceDE w:val="0"/>
              <w:autoSpaceDN w:val="0"/>
              <w:adjustRightInd w:val="0"/>
              <w:jc w:val="both"/>
              <w:rPr>
                <w:rFonts w:ascii="Arial" w:hAnsi="Arial" w:cs="Arial"/>
              </w:rPr>
            </w:pPr>
            <w:r w:rsidRPr="00B24D8B">
              <w:rPr>
                <w:rFonts w:ascii="Arial" w:hAnsi="Arial" w:cs="Arial"/>
              </w:rPr>
              <w:t>Pharmacists play a ‘key’ and unique role in the care</w:t>
            </w:r>
            <w:r w:rsidR="007228DA" w:rsidRPr="00B24D8B">
              <w:rPr>
                <w:rFonts w:ascii="Arial" w:hAnsi="Arial" w:cs="Arial"/>
              </w:rPr>
              <w:t xml:space="preserve"> of substance users.  T</w:t>
            </w:r>
            <w:r w:rsidRPr="00B24D8B">
              <w:rPr>
                <w:rFonts w:ascii="Arial" w:hAnsi="Arial" w:cs="Arial"/>
              </w:rPr>
              <w:t xml:space="preserve">hrough supervising </w:t>
            </w:r>
            <w:r w:rsidR="00B601E9" w:rsidRPr="00B24D8B">
              <w:rPr>
                <w:rFonts w:ascii="Arial" w:hAnsi="Arial" w:cs="Arial"/>
              </w:rPr>
              <w:t>the consumption of m</w:t>
            </w:r>
            <w:r w:rsidR="00A3774A" w:rsidRPr="00B24D8B">
              <w:rPr>
                <w:rFonts w:ascii="Arial" w:hAnsi="Arial" w:cs="Arial"/>
              </w:rPr>
              <w:t xml:space="preserve">ethadone or </w:t>
            </w:r>
            <w:r w:rsidR="00B601E9" w:rsidRPr="00B24D8B">
              <w:rPr>
                <w:rFonts w:ascii="Arial" w:hAnsi="Arial" w:cs="Arial"/>
              </w:rPr>
              <w:t>b</w:t>
            </w:r>
            <w:r w:rsidRPr="00B24D8B">
              <w:rPr>
                <w:rFonts w:ascii="Arial" w:hAnsi="Arial" w:cs="Arial"/>
              </w:rPr>
              <w:t>uprenorphine</w:t>
            </w:r>
            <w:r w:rsidR="00C37FB0" w:rsidRPr="00B24D8B">
              <w:rPr>
                <w:rFonts w:ascii="Arial" w:hAnsi="Arial" w:cs="Arial"/>
              </w:rPr>
              <w:t xml:space="preserve">, the pharmacist is instrumental in </w:t>
            </w:r>
            <w:r w:rsidR="00597D9F" w:rsidRPr="00B24D8B">
              <w:rPr>
                <w:rFonts w:ascii="Arial" w:hAnsi="Arial" w:cs="Arial"/>
              </w:rPr>
              <w:t>supporting patients’</w:t>
            </w:r>
            <w:r w:rsidR="007A6D54" w:rsidRPr="00B24D8B">
              <w:rPr>
                <w:rFonts w:ascii="Arial" w:hAnsi="Arial" w:cs="Arial"/>
              </w:rPr>
              <w:t xml:space="preserve"> compliance to Medical Assisted Recovery –</w:t>
            </w:r>
            <w:r w:rsidR="006C016F" w:rsidRPr="00B24D8B">
              <w:rPr>
                <w:rFonts w:ascii="Arial" w:hAnsi="Arial" w:cs="Arial"/>
              </w:rPr>
              <w:t xml:space="preserve"> </w:t>
            </w:r>
            <w:r w:rsidR="007A6D54" w:rsidRPr="00B24D8B">
              <w:rPr>
                <w:rFonts w:ascii="Arial" w:hAnsi="Arial" w:cs="Arial"/>
              </w:rPr>
              <w:t>thus promoting recovery from drug dependence an</w:t>
            </w:r>
            <w:r w:rsidR="00647723" w:rsidRPr="00B24D8B">
              <w:rPr>
                <w:rFonts w:ascii="Arial" w:hAnsi="Arial" w:cs="Arial"/>
              </w:rPr>
              <w:t>d</w:t>
            </w:r>
            <w:r w:rsidR="007A6D54" w:rsidRPr="00B24D8B">
              <w:rPr>
                <w:rFonts w:ascii="Arial" w:hAnsi="Arial" w:cs="Arial"/>
              </w:rPr>
              <w:t xml:space="preserve"> </w:t>
            </w:r>
            <w:r w:rsidR="007228DA" w:rsidRPr="00B24D8B">
              <w:rPr>
                <w:rFonts w:ascii="Arial" w:hAnsi="Arial" w:cs="Arial"/>
              </w:rPr>
              <w:t xml:space="preserve">assisting </w:t>
            </w:r>
            <w:r w:rsidR="007A6D54" w:rsidRPr="00B24D8B">
              <w:rPr>
                <w:rFonts w:ascii="Arial" w:hAnsi="Arial" w:cs="Arial"/>
              </w:rPr>
              <w:t>reintegration into the community.</w:t>
            </w:r>
          </w:p>
          <w:p w:rsidR="004769AD" w:rsidRPr="00B24D8B" w:rsidRDefault="004769AD" w:rsidP="00FC7BB6">
            <w:pPr>
              <w:pStyle w:val="Default"/>
              <w:tabs>
                <w:tab w:val="left" w:pos="426"/>
              </w:tabs>
              <w:spacing w:line="360" w:lineRule="auto"/>
              <w:ind w:left="567"/>
              <w:jc w:val="both"/>
              <w:rPr>
                <w:rFonts w:ascii="Arial" w:hAnsi="Arial" w:cs="Arial"/>
              </w:rPr>
            </w:pPr>
          </w:p>
          <w:p w:rsidR="00ED38CD" w:rsidRPr="00B24D8B" w:rsidRDefault="00ED38CD" w:rsidP="00632BA4">
            <w:pPr>
              <w:jc w:val="both"/>
              <w:rPr>
                <w:rFonts w:ascii="Arial" w:hAnsi="Arial" w:cs="Arial"/>
                <w:b/>
              </w:rPr>
            </w:pPr>
            <w:r w:rsidRPr="00B24D8B">
              <w:rPr>
                <w:rFonts w:ascii="Arial" w:hAnsi="Arial" w:cs="Arial"/>
                <w:b/>
              </w:rPr>
              <w:t>1.2 Evidence Base</w:t>
            </w:r>
          </w:p>
          <w:p w:rsidR="00794E58" w:rsidRPr="00B24D8B" w:rsidRDefault="00794E58" w:rsidP="00632BA4">
            <w:pPr>
              <w:pStyle w:val="Default"/>
              <w:numPr>
                <w:ilvl w:val="0"/>
                <w:numId w:val="17"/>
              </w:numPr>
              <w:ind w:left="714" w:hanging="357"/>
              <w:jc w:val="both"/>
              <w:rPr>
                <w:rFonts w:ascii="Arial" w:hAnsi="Arial" w:cs="Arial"/>
              </w:rPr>
            </w:pPr>
            <w:r w:rsidRPr="00B24D8B">
              <w:rPr>
                <w:rFonts w:ascii="Arial" w:hAnsi="Arial" w:cs="Arial"/>
              </w:rPr>
              <w:t>National Institute of Clinical Excellence (NICE) Appraisal on Methadone and Buprenorphine (NICE 1999, 2007a)</w:t>
            </w:r>
          </w:p>
          <w:p w:rsidR="00567483" w:rsidRPr="00B24D8B" w:rsidRDefault="00CD26F8" w:rsidP="00B0211C">
            <w:pPr>
              <w:pStyle w:val="Default"/>
              <w:numPr>
                <w:ilvl w:val="0"/>
                <w:numId w:val="17"/>
              </w:numPr>
              <w:ind w:left="714" w:hanging="357"/>
              <w:jc w:val="both"/>
              <w:rPr>
                <w:rFonts w:ascii="Arial" w:hAnsi="Arial" w:cs="Arial"/>
              </w:rPr>
            </w:pPr>
            <w:r w:rsidRPr="00B24D8B">
              <w:rPr>
                <w:rFonts w:ascii="Arial" w:hAnsi="Arial" w:cs="Arial"/>
              </w:rPr>
              <w:t xml:space="preserve">National Treatment Agency, Best Practice Guidance for Commissioners and Providers of Pharmaceutical Services for Drug </w:t>
            </w:r>
            <w:r w:rsidRPr="00B24D8B">
              <w:rPr>
                <w:rFonts w:ascii="Arial" w:hAnsi="Arial" w:cs="Arial"/>
              </w:rPr>
              <w:lastRenderedPageBreak/>
              <w:t>Users (2006)</w:t>
            </w:r>
          </w:p>
          <w:p w:rsidR="009F7B02" w:rsidRPr="00B24D8B" w:rsidRDefault="006E5A64" w:rsidP="00B0211C">
            <w:pPr>
              <w:pStyle w:val="Default"/>
              <w:numPr>
                <w:ilvl w:val="0"/>
                <w:numId w:val="17"/>
              </w:numPr>
              <w:ind w:left="714" w:hanging="357"/>
              <w:jc w:val="both"/>
              <w:rPr>
                <w:rFonts w:ascii="Arial" w:hAnsi="Arial" w:cs="Arial"/>
              </w:rPr>
            </w:pPr>
            <w:r w:rsidRPr="00B24D8B">
              <w:rPr>
                <w:rFonts w:ascii="Arial" w:hAnsi="Arial" w:cs="Arial"/>
              </w:rPr>
              <w:t>Models of Care</w:t>
            </w:r>
            <w:r w:rsidR="00E313A9" w:rsidRPr="00B24D8B">
              <w:rPr>
                <w:rFonts w:ascii="Arial" w:hAnsi="Arial" w:cs="Arial"/>
              </w:rPr>
              <w:t xml:space="preserve"> 2006</w:t>
            </w:r>
          </w:p>
          <w:p w:rsidR="006E5A64" w:rsidRPr="00B24D8B" w:rsidRDefault="006E5A64" w:rsidP="00B0211C">
            <w:pPr>
              <w:numPr>
                <w:ilvl w:val="0"/>
                <w:numId w:val="17"/>
              </w:numPr>
              <w:autoSpaceDE w:val="0"/>
              <w:autoSpaceDN w:val="0"/>
              <w:adjustRightInd w:val="0"/>
              <w:ind w:left="714" w:hanging="357"/>
              <w:jc w:val="both"/>
              <w:rPr>
                <w:rFonts w:ascii="Arial" w:hAnsi="Arial" w:cs="Arial"/>
              </w:rPr>
            </w:pPr>
            <w:r w:rsidRPr="00B24D8B">
              <w:rPr>
                <w:rFonts w:ascii="Arial" w:hAnsi="Arial" w:cs="Arial"/>
              </w:rPr>
              <w:t>Drug misuse and dependence: Guidelines on clinical management,</w:t>
            </w:r>
            <w:r w:rsidR="00E313A9" w:rsidRPr="00B24D8B">
              <w:rPr>
                <w:rFonts w:ascii="Arial" w:hAnsi="Arial" w:cs="Arial"/>
              </w:rPr>
              <w:t xml:space="preserve">  D</w:t>
            </w:r>
            <w:r w:rsidRPr="00B24D8B">
              <w:rPr>
                <w:rFonts w:ascii="Arial" w:hAnsi="Arial" w:cs="Arial"/>
              </w:rPr>
              <w:t>ep</w:t>
            </w:r>
            <w:r w:rsidR="00E313A9" w:rsidRPr="00B24D8B">
              <w:rPr>
                <w:rFonts w:ascii="Arial" w:hAnsi="Arial" w:cs="Arial"/>
              </w:rPr>
              <w:t>t</w:t>
            </w:r>
            <w:r w:rsidRPr="00B24D8B">
              <w:rPr>
                <w:rFonts w:ascii="Arial" w:hAnsi="Arial" w:cs="Arial"/>
              </w:rPr>
              <w:t xml:space="preserve"> of Health, 1999)</w:t>
            </w:r>
          </w:p>
          <w:p w:rsidR="00E313A9" w:rsidRPr="00B24D8B" w:rsidRDefault="00E313A9" w:rsidP="00B0211C">
            <w:pPr>
              <w:pStyle w:val="Default"/>
              <w:numPr>
                <w:ilvl w:val="0"/>
                <w:numId w:val="17"/>
              </w:numPr>
              <w:ind w:left="714" w:hanging="357"/>
              <w:jc w:val="both"/>
              <w:rPr>
                <w:rFonts w:ascii="Arial" w:hAnsi="Arial" w:cs="Arial"/>
              </w:rPr>
            </w:pPr>
            <w:r w:rsidRPr="00B24D8B">
              <w:rPr>
                <w:rFonts w:ascii="Arial" w:hAnsi="Arial" w:cs="Arial"/>
              </w:rPr>
              <w:t>ACMD Report on drug related deaths (ACMD 2000)</w:t>
            </w:r>
          </w:p>
          <w:p w:rsidR="00285D9E" w:rsidRPr="00B24D8B" w:rsidRDefault="00285D9E" w:rsidP="00B0211C">
            <w:pPr>
              <w:pStyle w:val="FootnoteText"/>
              <w:numPr>
                <w:ilvl w:val="0"/>
                <w:numId w:val="17"/>
              </w:numPr>
              <w:ind w:left="714" w:hanging="357"/>
              <w:jc w:val="both"/>
              <w:rPr>
                <w:rFonts w:ascii="Arial" w:hAnsi="Arial" w:cs="Arial"/>
                <w:sz w:val="24"/>
                <w:szCs w:val="24"/>
              </w:rPr>
            </w:pPr>
            <w:r w:rsidRPr="00B24D8B">
              <w:rPr>
                <w:rFonts w:ascii="Arial" w:hAnsi="Arial" w:cs="Arial"/>
                <w:sz w:val="24"/>
                <w:szCs w:val="24"/>
              </w:rPr>
              <w:t>Medicines, ethics and practice; a guide for pharmacists (RPSGB, Latest Edition)</w:t>
            </w:r>
          </w:p>
          <w:p w:rsidR="00DC585E" w:rsidRPr="00B24D8B" w:rsidRDefault="00DC585E" w:rsidP="00FC7BB6">
            <w:pPr>
              <w:spacing w:line="360" w:lineRule="auto"/>
              <w:jc w:val="both"/>
              <w:rPr>
                <w:rFonts w:ascii="Arial" w:hAnsi="Arial" w:cs="Arial"/>
                <w:b/>
              </w:rPr>
            </w:pPr>
          </w:p>
          <w:p w:rsidR="00ED38CD" w:rsidRPr="00B24D8B" w:rsidRDefault="00ED38CD" w:rsidP="00632BA4">
            <w:pPr>
              <w:numPr>
                <w:ilvl w:val="1"/>
                <w:numId w:val="26"/>
              </w:numPr>
              <w:jc w:val="both"/>
              <w:rPr>
                <w:rFonts w:ascii="Arial" w:hAnsi="Arial" w:cs="Arial"/>
                <w:b/>
              </w:rPr>
            </w:pPr>
            <w:r w:rsidRPr="00B24D8B">
              <w:rPr>
                <w:rFonts w:ascii="Arial" w:hAnsi="Arial" w:cs="Arial"/>
                <w:b/>
              </w:rPr>
              <w:t>General Overview</w:t>
            </w:r>
          </w:p>
          <w:p w:rsidR="00F20F0B" w:rsidRPr="00B24D8B" w:rsidRDefault="0086356F" w:rsidP="00632BA4">
            <w:pPr>
              <w:autoSpaceDE w:val="0"/>
              <w:autoSpaceDN w:val="0"/>
              <w:jc w:val="both"/>
              <w:rPr>
                <w:rFonts w:ascii="Arial" w:hAnsi="Arial" w:cs="Arial"/>
              </w:rPr>
            </w:pPr>
            <w:r w:rsidRPr="00B24D8B">
              <w:rPr>
                <w:rFonts w:ascii="Arial" w:hAnsi="Arial" w:cs="Arial"/>
              </w:rPr>
              <w:t>Pharmacies p</w:t>
            </w:r>
            <w:r w:rsidR="00F20F0B" w:rsidRPr="00B24D8B">
              <w:rPr>
                <w:rFonts w:ascii="Arial" w:hAnsi="Arial" w:cs="Arial"/>
              </w:rPr>
              <w:t xml:space="preserve">articipating </w:t>
            </w:r>
            <w:r w:rsidRPr="00B24D8B">
              <w:rPr>
                <w:rFonts w:ascii="Arial" w:hAnsi="Arial" w:cs="Arial"/>
              </w:rPr>
              <w:t>in the</w:t>
            </w:r>
            <w:r w:rsidR="00F20BF1" w:rsidRPr="00B24D8B">
              <w:rPr>
                <w:rFonts w:ascii="Arial" w:hAnsi="Arial" w:cs="Arial"/>
              </w:rPr>
              <w:t xml:space="preserve"> local authority</w:t>
            </w:r>
            <w:r w:rsidRPr="00B24D8B">
              <w:rPr>
                <w:rFonts w:ascii="Arial" w:hAnsi="Arial" w:cs="Arial"/>
              </w:rPr>
              <w:t xml:space="preserve"> </w:t>
            </w:r>
            <w:r w:rsidR="00F20F0B" w:rsidRPr="00B24D8B">
              <w:rPr>
                <w:rFonts w:ascii="Arial" w:hAnsi="Arial" w:cs="Arial"/>
              </w:rPr>
              <w:t>supervised consumption</w:t>
            </w:r>
            <w:r w:rsidRPr="00B24D8B">
              <w:rPr>
                <w:rFonts w:ascii="Arial" w:hAnsi="Arial" w:cs="Arial"/>
              </w:rPr>
              <w:t xml:space="preserve"> scheme will directly supervise the consumption of</w:t>
            </w:r>
            <w:r w:rsidR="00F20F0B" w:rsidRPr="00B24D8B">
              <w:rPr>
                <w:rFonts w:ascii="Arial" w:hAnsi="Arial" w:cs="Arial"/>
              </w:rPr>
              <w:t xml:space="preserve"> methadone </w:t>
            </w:r>
            <w:r w:rsidRPr="00B24D8B">
              <w:rPr>
                <w:rFonts w:ascii="Arial" w:hAnsi="Arial" w:cs="Arial"/>
              </w:rPr>
              <w:t>or buprenorphine as directed by</w:t>
            </w:r>
            <w:r w:rsidR="00074582" w:rsidRPr="00B24D8B">
              <w:rPr>
                <w:rFonts w:ascii="Arial" w:hAnsi="Arial" w:cs="Arial"/>
              </w:rPr>
              <w:t xml:space="preserve"> a</w:t>
            </w:r>
            <w:r w:rsidR="00F20F0B" w:rsidRPr="00B24D8B">
              <w:rPr>
                <w:rFonts w:ascii="Arial" w:hAnsi="Arial" w:cs="Arial"/>
              </w:rPr>
              <w:t xml:space="preserve"> NHS prescr</w:t>
            </w:r>
            <w:r w:rsidRPr="00B24D8B">
              <w:rPr>
                <w:rFonts w:ascii="Arial" w:hAnsi="Arial" w:cs="Arial"/>
              </w:rPr>
              <w:t>iption.</w:t>
            </w:r>
            <w:r w:rsidR="00F20F0B" w:rsidRPr="00B24D8B">
              <w:rPr>
                <w:rFonts w:ascii="Arial" w:hAnsi="Arial" w:cs="Arial"/>
              </w:rPr>
              <w:t xml:space="preserve"> </w:t>
            </w:r>
          </w:p>
          <w:p w:rsidR="006C016F" w:rsidRPr="00B24D8B" w:rsidRDefault="006C016F" w:rsidP="00FC7BB6">
            <w:pPr>
              <w:pStyle w:val="Default"/>
              <w:spacing w:line="360" w:lineRule="auto"/>
              <w:jc w:val="both"/>
              <w:rPr>
                <w:rFonts w:ascii="Arial" w:hAnsi="Arial" w:cs="Arial"/>
              </w:rPr>
            </w:pPr>
          </w:p>
          <w:p w:rsidR="00ED38CD" w:rsidRPr="00B24D8B" w:rsidRDefault="00ED38CD" w:rsidP="00632BA4">
            <w:pPr>
              <w:jc w:val="both"/>
              <w:rPr>
                <w:rFonts w:ascii="Arial" w:hAnsi="Arial" w:cs="Arial"/>
              </w:rPr>
            </w:pPr>
            <w:r w:rsidRPr="00B24D8B">
              <w:rPr>
                <w:rFonts w:ascii="Arial" w:hAnsi="Arial" w:cs="Arial"/>
                <w:b/>
              </w:rPr>
              <w:t>1.4 Objectives</w:t>
            </w:r>
          </w:p>
          <w:p w:rsidR="00ED38CD" w:rsidRPr="00B24D8B" w:rsidRDefault="000F6A86" w:rsidP="00632BA4">
            <w:pPr>
              <w:pStyle w:val="Default"/>
              <w:tabs>
                <w:tab w:val="left" w:pos="360"/>
              </w:tabs>
              <w:jc w:val="both"/>
              <w:rPr>
                <w:rFonts w:ascii="Arial" w:hAnsi="Arial" w:cs="Arial"/>
              </w:rPr>
            </w:pPr>
            <w:r w:rsidRPr="00B24D8B">
              <w:rPr>
                <w:rFonts w:ascii="Arial" w:hAnsi="Arial" w:cs="Arial"/>
              </w:rPr>
              <w:t xml:space="preserve">Measurable </w:t>
            </w:r>
            <w:r w:rsidR="009050B6" w:rsidRPr="00B24D8B">
              <w:rPr>
                <w:rFonts w:ascii="Arial" w:hAnsi="Arial" w:cs="Arial"/>
              </w:rPr>
              <w:t>objectives that will be achieved by the interventions a</w:t>
            </w:r>
            <w:r w:rsidRPr="00B24D8B">
              <w:rPr>
                <w:rFonts w:ascii="Arial" w:hAnsi="Arial" w:cs="Arial"/>
              </w:rPr>
              <w:t xml:space="preserve">nd activities. </w:t>
            </w:r>
            <w:r w:rsidR="009050B6" w:rsidRPr="00B24D8B">
              <w:rPr>
                <w:rFonts w:ascii="Arial" w:hAnsi="Arial" w:cs="Arial"/>
              </w:rPr>
              <w:t xml:space="preserve">This combination of objectives will </w:t>
            </w:r>
            <w:r w:rsidRPr="00B24D8B">
              <w:rPr>
                <w:rFonts w:ascii="Arial" w:hAnsi="Arial" w:cs="Arial"/>
              </w:rPr>
              <w:t xml:space="preserve">contribute to </w:t>
            </w:r>
            <w:r w:rsidR="009050B6" w:rsidRPr="00B24D8B">
              <w:rPr>
                <w:rFonts w:ascii="Arial" w:hAnsi="Arial" w:cs="Arial"/>
              </w:rPr>
              <w:t>the aim</w:t>
            </w:r>
            <w:r w:rsidR="00785091" w:rsidRPr="00B24D8B">
              <w:rPr>
                <w:rFonts w:ascii="Arial" w:hAnsi="Arial" w:cs="Arial"/>
              </w:rPr>
              <w:t>(</w:t>
            </w:r>
            <w:r w:rsidR="009050B6" w:rsidRPr="00B24D8B">
              <w:rPr>
                <w:rFonts w:ascii="Arial" w:hAnsi="Arial" w:cs="Arial"/>
              </w:rPr>
              <w:t>s</w:t>
            </w:r>
            <w:r w:rsidR="00785091" w:rsidRPr="00B24D8B">
              <w:rPr>
                <w:rFonts w:ascii="Arial" w:hAnsi="Arial" w:cs="Arial"/>
              </w:rPr>
              <w:t>)</w:t>
            </w:r>
            <w:r w:rsidR="00ED38CD" w:rsidRPr="00B24D8B">
              <w:rPr>
                <w:rFonts w:ascii="Arial" w:hAnsi="Arial" w:cs="Arial"/>
              </w:rPr>
              <w:t>:</w:t>
            </w:r>
          </w:p>
          <w:p w:rsidR="00C4073D" w:rsidRPr="00B24D8B" w:rsidRDefault="00C4073D" w:rsidP="00FC7BB6">
            <w:pPr>
              <w:pStyle w:val="Default"/>
              <w:tabs>
                <w:tab w:val="left" w:pos="360"/>
              </w:tabs>
              <w:spacing w:line="360" w:lineRule="auto"/>
              <w:jc w:val="both"/>
              <w:rPr>
                <w:rFonts w:ascii="Arial" w:hAnsi="Arial" w:cs="Arial"/>
              </w:rPr>
            </w:pPr>
          </w:p>
          <w:p w:rsidR="00ED229D" w:rsidRPr="00B24D8B" w:rsidRDefault="00ED229D" w:rsidP="00FC7BB6">
            <w:pPr>
              <w:pStyle w:val="Default"/>
              <w:tabs>
                <w:tab w:val="left" w:pos="360"/>
              </w:tabs>
              <w:spacing w:line="360" w:lineRule="auto"/>
              <w:jc w:val="both"/>
              <w:rPr>
                <w:rFonts w:ascii="Arial" w:hAnsi="Arial" w:cs="Arial"/>
                <w:b/>
              </w:rPr>
            </w:pPr>
            <w:r w:rsidRPr="00B24D8B">
              <w:rPr>
                <w:rFonts w:ascii="Arial" w:hAnsi="Arial" w:cs="Arial"/>
                <w:b/>
              </w:rPr>
              <w:t>To ensure complian</w:t>
            </w:r>
            <w:r w:rsidR="008B4D67" w:rsidRPr="00B24D8B">
              <w:rPr>
                <w:rFonts w:ascii="Arial" w:hAnsi="Arial" w:cs="Arial"/>
                <w:b/>
              </w:rPr>
              <w:t xml:space="preserve">ce with agreed treatment plan by </w:t>
            </w:r>
            <w:r w:rsidRPr="00B24D8B">
              <w:rPr>
                <w:rFonts w:ascii="Arial" w:hAnsi="Arial" w:cs="Arial"/>
                <w:b/>
              </w:rPr>
              <w:t>;</w:t>
            </w:r>
          </w:p>
          <w:p w:rsidR="00ED229D" w:rsidRPr="00B24D8B" w:rsidRDefault="00ED229D" w:rsidP="00B0211C">
            <w:pPr>
              <w:pStyle w:val="Default"/>
              <w:numPr>
                <w:ilvl w:val="0"/>
                <w:numId w:val="28"/>
              </w:numPr>
              <w:tabs>
                <w:tab w:val="left" w:pos="360"/>
              </w:tabs>
              <w:jc w:val="both"/>
              <w:rPr>
                <w:rFonts w:ascii="Arial" w:hAnsi="Arial" w:cs="Arial"/>
              </w:rPr>
            </w:pPr>
            <w:r w:rsidRPr="00B24D8B">
              <w:rPr>
                <w:rFonts w:ascii="Arial" w:hAnsi="Arial" w:cs="Arial"/>
              </w:rPr>
              <w:t>Dispensing prescribed medication in specified instalments</w:t>
            </w:r>
          </w:p>
          <w:p w:rsidR="00ED229D" w:rsidRPr="00B24D8B" w:rsidRDefault="00ED229D" w:rsidP="00B0211C">
            <w:pPr>
              <w:pStyle w:val="Default"/>
              <w:numPr>
                <w:ilvl w:val="0"/>
                <w:numId w:val="28"/>
              </w:numPr>
              <w:tabs>
                <w:tab w:val="left" w:pos="360"/>
              </w:tabs>
              <w:jc w:val="both"/>
              <w:rPr>
                <w:rFonts w:ascii="Arial" w:hAnsi="Arial" w:cs="Arial"/>
              </w:rPr>
            </w:pPr>
            <w:r w:rsidRPr="00B24D8B">
              <w:rPr>
                <w:rFonts w:ascii="Arial" w:hAnsi="Arial" w:cs="Arial"/>
              </w:rPr>
              <w:t>Ensur</w:t>
            </w:r>
            <w:r w:rsidR="00C4073D" w:rsidRPr="00B24D8B">
              <w:rPr>
                <w:rFonts w:ascii="Arial" w:hAnsi="Arial" w:cs="Arial"/>
              </w:rPr>
              <w:t>ing</w:t>
            </w:r>
            <w:r w:rsidRPr="00B24D8B">
              <w:rPr>
                <w:rFonts w:ascii="Arial" w:hAnsi="Arial" w:cs="Arial"/>
              </w:rPr>
              <w:t xml:space="preserve"> each supervised dose is correctly administered to the patient for whom it was intended (doses may be dispensed for the patient  to take away to cover days when the pharmacy is closed)</w:t>
            </w:r>
          </w:p>
          <w:p w:rsidR="003E078C" w:rsidRPr="00B24D8B" w:rsidRDefault="003E078C" w:rsidP="00B0211C">
            <w:pPr>
              <w:pStyle w:val="Default"/>
              <w:numPr>
                <w:ilvl w:val="0"/>
                <w:numId w:val="28"/>
              </w:numPr>
              <w:jc w:val="both"/>
              <w:rPr>
                <w:rFonts w:ascii="Arial" w:hAnsi="Arial" w:cs="Arial"/>
              </w:rPr>
            </w:pPr>
            <w:r w:rsidRPr="00B24D8B">
              <w:rPr>
                <w:rFonts w:ascii="Arial" w:hAnsi="Arial" w:cs="Arial"/>
              </w:rPr>
              <w:t>Liais</w:t>
            </w:r>
            <w:r w:rsidR="00C4073D" w:rsidRPr="00B24D8B">
              <w:rPr>
                <w:rFonts w:ascii="Arial" w:hAnsi="Arial" w:cs="Arial"/>
              </w:rPr>
              <w:t>on</w:t>
            </w:r>
            <w:r w:rsidRPr="00B24D8B">
              <w:rPr>
                <w:rFonts w:ascii="Arial" w:hAnsi="Arial" w:cs="Arial"/>
              </w:rPr>
              <w:t xml:space="preserve"> with the prescriber, named key worker and others directly involved in care of the patient (where the patient has given their written consent)</w:t>
            </w:r>
          </w:p>
          <w:p w:rsidR="0086356F" w:rsidRDefault="003E078C" w:rsidP="00B0211C">
            <w:pPr>
              <w:pStyle w:val="Default"/>
              <w:numPr>
                <w:ilvl w:val="0"/>
                <w:numId w:val="28"/>
              </w:numPr>
              <w:tabs>
                <w:tab w:val="left" w:pos="360"/>
              </w:tabs>
              <w:jc w:val="both"/>
              <w:rPr>
                <w:rFonts w:ascii="Arial" w:hAnsi="Arial" w:cs="Arial"/>
              </w:rPr>
            </w:pPr>
            <w:r w:rsidRPr="00B24D8B">
              <w:rPr>
                <w:rFonts w:ascii="Arial" w:hAnsi="Arial" w:cs="Arial"/>
              </w:rPr>
              <w:t xml:space="preserve">Monitoring the patients response to prescribed treatment; for example, if there are signs of overdose, especially </w:t>
            </w:r>
            <w:r w:rsidR="008F7382" w:rsidRPr="00B24D8B">
              <w:rPr>
                <w:rFonts w:ascii="Arial" w:hAnsi="Arial" w:cs="Arial"/>
              </w:rPr>
              <w:t>at times when doses are changed, during titration of doses, if the person appears intoxicated or when the patient has missed doses, and if necessary withholding treatment, logging incident and liaising with clinician as appropriate.</w:t>
            </w:r>
          </w:p>
          <w:p w:rsidR="00632BA4" w:rsidRPr="00B24D8B" w:rsidRDefault="00632BA4" w:rsidP="00632BA4">
            <w:pPr>
              <w:pStyle w:val="Default"/>
              <w:tabs>
                <w:tab w:val="left" w:pos="360"/>
              </w:tabs>
              <w:jc w:val="both"/>
              <w:rPr>
                <w:rFonts w:ascii="Arial" w:hAnsi="Arial" w:cs="Arial"/>
              </w:rPr>
            </w:pPr>
          </w:p>
          <w:p w:rsidR="008F7382" w:rsidRPr="00B24D8B" w:rsidRDefault="008F7382" w:rsidP="00FC7BB6">
            <w:pPr>
              <w:pStyle w:val="Default"/>
              <w:tabs>
                <w:tab w:val="left" w:pos="360"/>
              </w:tabs>
              <w:spacing w:line="360" w:lineRule="auto"/>
              <w:jc w:val="both"/>
              <w:rPr>
                <w:rFonts w:ascii="Arial" w:hAnsi="Arial" w:cs="Arial"/>
                <w:b/>
              </w:rPr>
            </w:pPr>
            <w:r w:rsidRPr="00B24D8B">
              <w:rPr>
                <w:rFonts w:ascii="Arial" w:hAnsi="Arial" w:cs="Arial"/>
                <w:b/>
              </w:rPr>
              <w:t>To reduce the risk to local communities of:</w:t>
            </w:r>
          </w:p>
          <w:p w:rsidR="008B4D67" w:rsidRPr="00B24D8B" w:rsidRDefault="008B4D67" w:rsidP="00B0211C">
            <w:pPr>
              <w:pStyle w:val="Default"/>
              <w:numPr>
                <w:ilvl w:val="0"/>
                <w:numId w:val="29"/>
              </w:numPr>
              <w:tabs>
                <w:tab w:val="left" w:pos="360"/>
              </w:tabs>
              <w:ind w:left="714" w:hanging="357"/>
              <w:jc w:val="both"/>
              <w:rPr>
                <w:rFonts w:ascii="Arial" w:hAnsi="Arial" w:cs="Arial"/>
              </w:rPr>
            </w:pPr>
            <w:r w:rsidRPr="00B24D8B">
              <w:rPr>
                <w:rFonts w:ascii="Arial" w:hAnsi="Arial" w:cs="Arial"/>
              </w:rPr>
              <w:t>Overuse or underuse of medicines</w:t>
            </w:r>
          </w:p>
          <w:p w:rsidR="008B4D67" w:rsidRPr="00B24D8B" w:rsidRDefault="008B4D67" w:rsidP="00B0211C">
            <w:pPr>
              <w:pStyle w:val="Default"/>
              <w:numPr>
                <w:ilvl w:val="0"/>
                <w:numId w:val="29"/>
              </w:numPr>
              <w:tabs>
                <w:tab w:val="left" w:pos="360"/>
              </w:tabs>
              <w:ind w:left="714" w:hanging="357"/>
              <w:jc w:val="both"/>
              <w:rPr>
                <w:rFonts w:ascii="Arial" w:hAnsi="Arial" w:cs="Arial"/>
              </w:rPr>
            </w:pPr>
            <w:r w:rsidRPr="00B24D8B">
              <w:rPr>
                <w:rFonts w:ascii="Arial" w:hAnsi="Arial" w:cs="Arial"/>
              </w:rPr>
              <w:t>Diversion of prescribed medicines on to the illicit drugs market</w:t>
            </w:r>
          </w:p>
          <w:p w:rsidR="005E4A60" w:rsidRPr="00B24D8B" w:rsidRDefault="008B4D67" w:rsidP="00B0211C">
            <w:pPr>
              <w:pStyle w:val="Default"/>
              <w:numPr>
                <w:ilvl w:val="0"/>
                <w:numId w:val="29"/>
              </w:numPr>
              <w:tabs>
                <w:tab w:val="left" w:pos="360"/>
              </w:tabs>
              <w:ind w:left="714" w:hanging="357"/>
              <w:jc w:val="both"/>
              <w:rPr>
                <w:rFonts w:ascii="Arial" w:hAnsi="Arial" w:cs="Arial"/>
              </w:rPr>
            </w:pPr>
            <w:r w:rsidRPr="00B24D8B">
              <w:rPr>
                <w:rFonts w:ascii="Arial" w:hAnsi="Arial" w:cs="Arial"/>
              </w:rPr>
              <w:t>Accidental exposure to the dispensed medicines</w:t>
            </w:r>
          </w:p>
          <w:p w:rsidR="00C4073D" w:rsidRPr="00B24D8B" w:rsidRDefault="00C4073D" w:rsidP="00FC7BB6">
            <w:pPr>
              <w:pStyle w:val="Default"/>
              <w:tabs>
                <w:tab w:val="left" w:pos="360"/>
              </w:tabs>
              <w:spacing w:line="360" w:lineRule="auto"/>
              <w:jc w:val="both"/>
              <w:rPr>
                <w:rFonts w:ascii="Arial" w:hAnsi="Arial" w:cs="Arial"/>
              </w:rPr>
            </w:pPr>
          </w:p>
          <w:p w:rsidR="00ED38CD" w:rsidRPr="00B24D8B" w:rsidRDefault="00ED38CD" w:rsidP="00632BA4">
            <w:pPr>
              <w:pStyle w:val="BodyText"/>
              <w:jc w:val="both"/>
              <w:rPr>
                <w:b/>
                <w:bCs/>
                <w:sz w:val="24"/>
                <w:szCs w:val="24"/>
              </w:rPr>
            </w:pPr>
            <w:r w:rsidRPr="00B24D8B">
              <w:rPr>
                <w:b/>
                <w:sz w:val="24"/>
                <w:szCs w:val="24"/>
              </w:rPr>
              <w:t>1.5 Expected Outcomes</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Reduction in drug related deaths</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Freedom from dependence on drugs or alcohol</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Prevention of drug related deaths and blood borne viruses;</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A reduction in crime and re-offending;</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Sustained employment;</w:t>
            </w:r>
          </w:p>
          <w:p w:rsidR="00074582"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Improvement in mental and physical health and wellbeing;</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Improved relationships with family members, partners and friends; and</w:t>
            </w:r>
          </w:p>
          <w:p w:rsidR="00D63DD5" w:rsidRPr="00B24D8B" w:rsidRDefault="00D63DD5" w:rsidP="00632BA4">
            <w:pPr>
              <w:pStyle w:val="Default"/>
              <w:numPr>
                <w:ilvl w:val="0"/>
                <w:numId w:val="13"/>
              </w:numPr>
              <w:tabs>
                <w:tab w:val="left" w:pos="0"/>
              </w:tabs>
              <w:ind w:left="714" w:hanging="357"/>
              <w:jc w:val="both"/>
              <w:rPr>
                <w:rFonts w:ascii="Arial" w:hAnsi="Arial" w:cs="Arial"/>
              </w:rPr>
            </w:pPr>
            <w:r w:rsidRPr="00B24D8B">
              <w:rPr>
                <w:rFonts w:ascii="Arial" w:hAnsi="Arial" w:cs="Arial"/>
              </w:rPr>
              <w:t>The capacity to be an effective and caring parent.</w:t>
            </w:r>
          </w:p>
          <w:p w:rsidR="00074582" w:rsidRPr="00B24D8B" w:rsidRDefault="00074582" w:rsidP="00BC45D7">
            <w:pPr>
              <w:pStyle w:val="Default"/>
              <w:tabs>
                <w:tab w:val="left" w:pos="0"/>
              </w:tabs>
              <w:spacing w:line="360" w:lineRule="auto"/>
              <w:ind w:left="426"/>
              <w:jc w:val="both"/>
              <w:rPr>
                <w:rFonts w:ascii="Arial" w:hAnsi="Arial" w:cs="Arial"/>
                <w:b/>
              </w:rPr>
            </w:pPr>
            <w:r w:rsidRPr="00B24D8B">
              <w:rPr>
                <w:rFonts w:ascii="Arial" w:hAnsi="Arial" w:cs="Arial"/>
                <w:b/>
              </w:rPr>
              <w:t>Public Health Outcomes Framework</w:t>
            </w:r>
          </w:p>
          <w:p w:rsidR="00074582" w:rsidRPr="00B24D8B" w:rsidRDefault="00632BA4" w:rsidP="00B0211C">
            <w:pPr>
              <w:pStyle w:val="Default"/>
              <w:tabs>
                <w:tab w:val="left" w:pos="0"/>
              </w:tabs>
              <w:ind w:left="714" w:hanging="357"/>
              <w:jc w:val="both"/>
              <w:rPr>
                <w:rFonts w:ascii="Arial" w:hAnsi="Arial" w:cs="Arial"/>
                <w:u w:val="single"/>
              </w:rPr>
            </w:pPr>
            <w:r>
              <w:rPr>
                <w:rFonts w:ascii="Arial" w:hAnsi="Arial" w:cs="Arial"/>
                <w:u w:val="single"/>
              </w:rPr>
              <w:t xml:space="preserve">Domain </w:t>
            </w:r>
            <w:r w:rsidR="00074582" w:rsidRPr="00B24D8B">
              <w:rPr>
                <w:rFonts w:ascii="Arial" w:hAnsi="Arial" w:cs="Arial"/>
                <w:u w:val="single"/>
              </w:rPr>
              <w:t>1 Improving the wider determinants of health</w:t>
            </w:r>
          </w:p>
          <w:p w:rsidR="00074582" w:rsidRPr="00B24D8B" w:rsidRDefault="00074582" w:rsidP="00B0211C">
            <w:pPr>
              <w:pStyle w:val="Default"/>
              <w:numPr>
                <w:ilvl w:val="0"/>
                <w:numId w:val="30"/>
              </w:numPr>
              <w:tabs>
                <w:tab w:val="left" w:pos="0"/>
              </w:tabs>
              <w:jc w:val="both"/>
              <w:rPr>
                <w:rFonts w:ascii="Arial" w:hAnsi="Arial" w:cs="Arial"/>
              </w:rPr>
            </w:pPr>
            <w:r w:rsidRPr="00B24D8B">
              <w:rPr>
                <w:rFonts w:ascii="Arial" w:hAnsi="Arial" w:cs="Arial"/>
              </w:rPr>
              <w:t>Social Connectedness</w:t>
            </w:r>
          </w:p>
          <w:p w:rsidR="00074582" w:rsidRDefault="00074582" w:rsidP="00B0211C">
            <w:pPr>
              <w:pStyle w:val="Default"/>
              <w:numPr>
                <w:ilvl w:val="0"/>
                <w:numId w:val="30"/>
              </w:numPr>
              <w:tabs>
                <w:tab w:val="left" w:pos="0"/>
              </w:tabs>
              <w:jc w:val="both"/>
              <w:rPr>
                <w:rFonts w:ascii="Arial" w:hAnsi="Arial" w:cs="Arial"/>
              </w:rPr>
            </w:pPr>
            <w:r w:rsidRPr="00B24D8B">
              <w:rPr>
                <w:rFonts w:ascii="Arial" w:hAnsi="Arial" w:cs="Arial"/>
              </w:rPr>
              <w:t>Re-offending</w:t>
            </w:r>
          </w:p>
          <w:p w:rsidR="00632BA4" w:rsidRPr="00B24D8B" w:rsidRDefault="00632BA4" w:rsidP="00632BA4">
            <w:pPr>
              <w:pStyle w:val="Default"/>
              <w:tabs>
                <w:tab w:val="left" w:pos="0"/>
              </w:tabs>
              <w:ind w:left="354"/>
              <w:jc w:val="both"/>
              <w:rPr>
                <w:rFonts w:ascii="Arial" w:hAnsi="Arial" w:cs="Arial"/>
              </w:rPr>
            </w:pPr>
          </w:p>
          <w:p w:rsidR="00074582" w:rsidRPr="00B24D8B" w:rsidRDefault="00632BA4" w:rsidP="00B0211C">
            <w:pPr>
              <w:pStyle w:val="Default"/>
              <w:tabs>
                <w:tab w:val="left" w:pos="0"/>
              </w:tabs>
              <w:ind w:left="714" w:hanging="357"/>
              <w:jc w:val="both"/>
              <w:rPr>
                <w:rFonts w:ascii="Arial" w:hAnsi="Arial" w:cs="Arial"/>
                <w:u w:val="single"/>
              </w:rPr>
            </w:pPr>
            <w:r>
              <w:rPr>
                <w:rFonts w:ascii="Arial" w:hAnsi="Arial" w:cs="Arial"/>
                <w:u w:val="single"/>
              </w:rPr>
              <w:t xml:space="preserve">Domain </w:t>
            </w:r>
            <w:r w:rsidR="00074582" w:rsidRPr="00B24D8B">
              <w:rPr>
                <w:rFonts w:ascii="Arial" w:hAnsi="Arial" w:cs="Arial"/>
                <w:u w:val="single"/>
              </w:rPr>
              <w:t>2 Health Improvement</w:t>
            </w:r>
          </w:p>
          <w:p w:rsidR="00BC45D7" w:rsidRDefault="00074582" w:rsidP="00632BA4">
            <w:pPr>
              <w:pStyle w:val="Default"/>
              <w:numPr>
                <w:ilvl w:val="0"/>
                <w:numId w:val="32"/>
              </w:numPr>
              <w:tabs>
                <w:tab w:val="left" w:pos="0"/>
              </w:tabs>
              <w:jc w:val="both"/>
              <w:rPr>
                <w:rFonts w:ascii="Arial" w:hAnsi="Arial" w:cs="Arial"/>
              </w:rPr>
            </w:pPr>
            <w:r w:rsidRPr="00B24D8B">
              <w:rPr>
                <w:rFonts w:ascii="Arial" w:hAnsi="Arial" w:cs="Arial"/>
              </w:rPr>
              <w:t>Successful completion of drug treatment</w:t>
            </w:r>
          </w:p>
          <w:p w:rsidR="00632BA4" w:rsidRPr="00B24D8B" w:rsidRDefault="00632BA4" w:rsidP="00632BA4">
            <w:pPr>
              <w:pStyle w:val="Default"/>
              <w:tabs>
                <w:tab w:val="left" w:pos="0"/>
              </w:tabs>
              <w:ind w:left="360"/>
              <w:jc w:val="both"/>
              <w:rPr>
                <w:rFonts w:ascii="Arial" w:hAnsi="Arial" w:cs="Arial"/>
              </w:rPr>
            </w:pPr>
          </w:p>
          <w:p w:rsidR="00BC45D7" w:rsidRPr="00B24D8B" w:rsidRDefault="00632BA4" w:rsidP="00B0211C">
            <w:pPr>
              <w:pStyle w:val="Default"/>
              <w:tabs>
                <w:tab w:val="left" w:pos="0"/>
              </w:tabs>
              <w:ind w:left="714" w:hanging="357"/>
              <w:jc w:val="both"/>
              <w:rPr>
                <w:rFonts w:ascii="Arial" w:hAnsi="Arial" w:cs="Arial"/>
                <w:u w:val="single"/>
              </w:rPr>
            </w:pPr>
            <w:r>
              <w:rPr>
                <w:rFonts w:ascii="Arial" w:hAnsi="Arial" w:cs="Arial"/>
                <w:u w:val="single"/>
              </w:rPr>
              <w:t xml:space="preserve">Domain </w:t>
            </w:r>
            <w:r w:rsidR="00BC45D7" w:rsidRPr="00B24D8B">
              <w:rPr>
                <w:rFonts w:ascii="Arial" w:hAnsi="Arial" w:cs="Arial"/>
                <w:u w:val="single"/>
              </w:rPr>
              <w:t>4 Healthcare public health and preventing premature mortality</w:t>
            </w:r>
          </w:p>
          <w:p w:rsidR="00A82121" w:rsidRDefault="00BC45D7" w:rsidP="00632BA4">
            <w:pPr>
              <w:pStyle w:val="Default"/>
              <w:numPr>
                <w:ilvl w:val="0"/>
                <w:numId w:val="31"/>
              </w:numPr>
              <w:tabs>
                <w:tab w:val="left" w:pos="0"/>
              </w:tabs>
              <w:jc w:val="both"/>
              <w:rPr>
                <w:rFonts w:ascii="Arial" w:hAnsi="Arial" w:cs="Arial"/>
              </w:rPr>
            </w:pPr>
            <w:r w:rsidRPr="00B24D8B">
              <w:rPr>
                <w:rFonts w:ascii="Arial" w:hAnsi="Arial" w:cs="Arial"/>
              </w:rPr>
              <w:t>Morality from communicable diseases</w:t>
            </w:r>
          </w:p>
          <w:p w:rsidR="00632BA4" w:rsidRPr="00B24D8B" w:rsidRDefault="00632BA4" w:rsidP="00632BA4">
            <w:pPr>
              <w:pStyle w:val="Default"/>
              <w:tabs>
                <w:tab w:val="left" w:pos="0"/>
              </w:tabs>
              <w:ind w:left="354"/>
              <w:jc w:val="both"/>
              <w:rPr>
                <w:rFonts w:ascii="Arial" w:hAnsi="Arial" w:cs="Arial"/>
              </w:rPr>
            </w:pP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FC7BB6">
            <w:pPr>
              <w:pStyle w:val="BodyText"/>
              <w:spacing w:line="360" w:lineRule="auto"/>
              <w:jc w:val="both"/>
              <w:rPr>
                <w:b/>
                <w:bCs/>
                <w:color w:val="FFFFFF"/>
                <w:sz w:val="24"/>
                <w:szCs w:val="24"/>
                <w:u w:val="single"/>
              </w:rPr>
            </w:pPr>
            <w:r w:rsidRPr="00B24D8B">
              <w:rPr>
                <w:b/>
                <w:bCs/>
                <w:color w:val="FFFFFF"/>
                <w:sz w:val="24"/>
                <w:szCs w:val="24"/>
              </w:rPr>
              <w:lastRenderedPageBreak/>
              <w:t>2. Scope</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ED38CD" w:rsidRPr="00B24D8B" w:rsidRDefault="00ED38CD" w:rsidP="0051460A">
            <w:pPr>
              <w:jc w:val="both"/>
              <w:rPr>
                <w:rFonts w:ascii="Arial" w:hAnsi="Arial" w:cs="Arial"/>
                <w:b/>
              </w:rPr>
            </w:pPr>
            <w:r w:rsidRPr="00B24D8B">
              <w:rPr>
                <w:rFonts w:ascii="Arial" w:hAnsi="Arial" w:cs="Arial"/>
                <w:b/>
              </w:rPr>
              <w:t>2.1 Service Description</w:t>
            </w:r>
          </w:p>
          <w:p w:rsidR="00B601E9" w:rsidRPr="00560FD4" w:rsidRDefault="00B601E9" w:rsidP="0051460A">
            <w:pPr>
              <w:numPr>
                <w:ilvl w:val="0"/>
                <w:numId w:val="19"/>
              </w:numPr>
              <w:ind w:left="709"/>
              <w:jc w:val="both"/>
              <w:rPr>
                <w:rFonts w:ascii="Arial" w:hAnsi="Arial" w:cs="Arial"/>
              </w:rPr>
            </w:pPr>
            <w:r w:rsidRPr="00B24D8B">
              <w:rPr>
                <w:rFonts w:ascii="Arial" w:hAnsi="Arial" w:cs="Arial"/>
              </w:rPr>
              <w:t xml:space="preserve">A pharmacy cannot provide supervised consumption unless accepted on to the Local Authority supervised consumption scheme, pharmacies interested in providing this service  must apply to the local authority </w:t>
            </w:r>
            <w:r w:rsidR="00560FD4" w:rsidRPr="00560FD4">
              <w:rPr>
                <w:rFonts w:ascii="Arial" w:hAnsi="Arial" w:cs="Arial"/>
              </w:rPr>
              <w:t>(see Appendix 1)</w:t>
            </w:r>
          </w:p>
          <w:p w:rsidR="00B601E9" w:rsidRPr="00B24D8B" w:rsidRDefault="00B601E9" w:rsidP="0051460A">
            <w:pPr>
              <w:numPr>
                <w:ilvl w:val="0"/>
                <w:numId w:val="5"/>
              </w:numPr>
              <w:ind w:left="709"/>
              <w:jc w:val="both"/>
              <w:rPr>
                <w:rFonts w:ascii="Arial" w:hAnsi="Arial" w:cs="Arial"/>
              </w:rPr>
            </w:pPr>
            <w:r w:rsidRPr="00B24D8B">
              <w:rPr>
                <w:rFonts w:ascii="Arial" w:hAnsi="Arial" w:cs="Arial"/>
              </w:rPr>
              <w:t>The service must be provided throughout contracted pharmacy hours</w:t>
            </w:r>
          </w:p>
          <w:p w:rsidR="00B601E9" w:rsidRPr="00B24D8B" w:rsidRDefault="00F20BF1" w:rsidP="0051460A">
            <w:pPr>
              <w:numPr>
                <w:ilvl w:val="0"/>
                <w:numId w:val="19"/>
              </w:numPr>
              <w:ind w:left="709"/>
              <w:jc w:val="both"/>
              <w:rPr>
                <w:rFonts w:ascii="Arial" w:hAnsi="Arial" w:cs="Arial"/>
              </w:rPr>
            </w:pPr>
            <w:r w:rsidRPr="00B24D8B">
              <w:rPr>
                <w:rFonts w:ascii="Arial" w:hAnsi="Arial" w:cs="Arial"/>
              </w:rPr>
              <w:t>Pharmacies that have been accepted on the scheme will supervise the consumption of methadone or buprenorphine</w:t>
            </w:r>
            <w:r w:rsidR="002F7D20" w:rsidRPr="00B24D8B">
              <w:rPr>
                <w:rFonts w:ascii="Arial" w:hAnsi="Arial" w:cs="Arial"/>
              </w:rPr>
              <w:t xml:space="preserve"> (schedule 2</w:t>
            </w:r>
            <w:r w:rsidR="009678A1" w:rsidRPr="00B24D8B">
              <w:rPr>
                <w:rFonts w:ascii="Arial" w:hAnsi="Arial" w:cs="Arial"/>
              </w:rPr>
              <w:t xml:space="preserve"> /</w:t>
            </w:r>
            <w:r w:rsidR="00C23716" w:rsidRPr="00B24D8B">
              <w:rPr>
                <w:rFonts w:ascii="Arial" w:hAnsi="Arial" w:cs="Arial"/>
              </w:rPr>
              <w:t>3</w:t>
            </w:r>
            <w:r w:rsidR="002F7D20" w:rsidRPr="00B24D8B">
              <w:rPr>
                <w:rFonts w:ascii="Arial" w:hAnsi="Arial" w:cs="Arial"/>
              </w:rPr>
              <w:t xml:space="preserve"> controlled drugs)</w:t>
            </w:r>
            <w:r w:rsidRPr="00B24D8B">
              <w:rPr>
                <w:rFonts w:ascii="Arial" w:hAnsi="Arial" w:cs="Arial"/>
              </w:rPr>
              <w:t xml:space="preserve"> as directed by an NHS prescription</w:t>
            </w:r>
          </w:p>
          <w:p w:rsidR="00B601E9" w:rsidRPr="00B24D8B" w:rsidRDefault="00B601E9" w:rsidP="0051460A">
            <w:pPr>
              <w:numPr>
                <w:ilvl w:val="0"/>
                <w:numId w:val="19"/>
              </w:numPr>
              <w:ind w:left="709"/>
              <w:jc w:val="both"/>
              <w:rPr>
                <w:rFonts w:ascii="Arial" w:hAnsi="Arial" w:cs="Arial"/>
              </w:rPr>
            </w:pPr>
            <w:r w:rsidRPr="00B24D8B">
              <w:rPr>
                <w:rFonts w:ascii="Arial" w:hAnsi="Arial" w:cs="Arial"/>
              </w:rPr>
              <w:t>Pharmacists will support the clinician by monitoring the continuity of care and contributing to the aim of supporting patients to overcome dependence</w:t>
            </w:r>
          </w:p>
          <w:p w:rsidR="00B601E9" w:rsidRPr="00B24D8B" w:rsidRDefault="002F7D20" w:rsidP="0051460A">
            <w:pPr>
              <w:numPr>
                <w:ilvl w:val="0"/>
                <w:numId w:val="19"/>
              </w:numPr>
              <w:ind w:left="709"/>
              <w:jc w:val="both"/>
              <w:rPr>
                <w:rFonts w:ascii="Arial" w:hAnsi="Arial" w:cs="Arial"/>
              </w:rPr>
            </w:pPr>
            <w:r w:rsidRPr="00B24D8B">
              <w:rPr>
                <w:rFonts w:ascii="Arial" w:hAnsi="Arial" w:cs="Arial"/>
              </w:rPr>
              <w:t xml:space="preserve">Pharmacists should have completed, or have plans to complete Substance Use and Misuse training through the Centre for Pharmacy Postgraduate Education (CPPE) </w:t>
            </w:r>
          </w:p>
          <w:p w:rsidR="00B601E9" w:rsidRPr="00B24D8B" w:rsidRDefault="00B601E9" w:rsidP="0051460A">
            <w:pPr>
              <w:numPr>
                <w:ilvl w:val="0"/>
                <w:numId w:val="19"/>
              </w:numPr>
              <w:ind w:left="709"/>
              <w:jc w:val="both"/>
              <w:rPr>
                <w:rFonts w:ascii="Arial" w:hAnsi="Arial" w:cs="Arial"/>
              </w:rPr>
            </w:pPr>
            <w:r w:rsidRPr="00B24D8B">
              <w:rPr>
                <w:rFonts w:ascii="Arial" w:hAnsi="Arial" w:cs="Arial"/>
              </w:rPr>
              <w:t>Administration should take place in a discreet area, this will be discussed with providers as part of the application process</w:t>
            </w:r>
          </w:p>
          <w:p w:rsidR="00953899" w:rsidRPr="00B24D8B" w:rsidRDefault="00953899" w:rsidP="0051460A">
            <w:pPr>
              <w:jc w:val="both"/>
              <w:rPr>
                <w:rFonts w:ascii="Arial" w:hAnsi="Arial" w:cs="Arial"/>
              </w:rPr>
            </w:pPr>
          </w:p>
          <w:p w:rsidR="00ED38CD" w:rsidRPr="00B24D8B" w:rsidRDefault="00ED38CD" w:rsidP="0051460A">
            <w:pPr>
              <w:jc w:val="both"/>
              <w:rPr>
                <w:rFonts w:ascii="Arial" w:hAnsi="Arial" w:cs="Arial"/>
                <w:b/>
              </w:rPr>
            </w:pPr>
            <w:r w:rsidRPr="00B24D8B">
              <w:rPr>
                <w:rFonts w:ascii="Arial" w:hAnsi="Arial" w:cs="Arial"/>
                <w:b/>
              </w:rPr>
              <w:t>2.2 Accessibility/acceptability</w:t>
            </w:r>
          </w:p>
          <w:p w:rsidR="00156EC5" w:rsidRPr="00F34425" w:rsidRDefault="0086356F" w:rsidP="0051460A">
            <w:pPr>
              <w:numPr>
                <w:ilvl w:val="0"/>
                <w:numId w:val="23"/>
              </w:numPr>
              <w:jc w:val="both"/>
              <w:rPr>
                <w:rFonts w:ascii="Arial" w:hAnsi="Arial" w:cs="Arial"/>
              </w:rPr>
            </w:pPr>
            <w:r w:rsidRPr="00B24D8B">
              <w:rPr>
                <w:rFonts w:ascii="Arial" w:hAnsi="Arial" w:cs="Arial"/>
              </w:rPr>
              <w:t xml:space="preserve">Provider opening times should be clearly displayed and patients must be given clear information when there is any variation </w:t>
            </w:r>
          </w:p>
          <w:p w:rsidR="00156EC5" w:rsidRPr="00B24D8B" w:rsidRDefault="00156EC5" w:rsidP="0051460A">
            <w:pPr>
              <w:numPr>
                <w:ilvl w:val="0"/>
                <w:numId w:val="23"/>
              </w:numPr>
              <w:autoSpaceDE w:val="0"/>
              <w:autoSpaceDN w:val="0"/>
              <w:adjustRightInd w:val="0"/>
              <w:rPr>
                <w:rFonts w:ascii="Arial" w:hAnsi="Arial" w:cs="Arial"/>
              </w:rPr>
            </w:pPr>
            <w:r w:rsidRPr="00B24D8B">
              <w:rPr>
                <w:rFonts w:ascii="Arial" w:hAnsi="Arial" w:cs="Arial"/>
              </w:rPr>
              <w:t>The target group for community-based dispensing</w:t>
            </w:r>
            <w:r w:rsidR="001B44FC" w:rsidRPr="00B24D8B">
              <w:rPr>
                <w:rFonts w:ascii="Arial" w:hAnsi="Arial" w:cs="Arial"/>
              </w:rPr>
              <w:t xml:space="preserve"> and shared care is individuals</w:t>
            </w:r>
            <w:r w:rsidRPr="00B24D8B">
              <w:rPr>
                <w:rFonts w:ascii="Arial" w:hAnsi="Arial" w:cs="Arial"/>
              </w:rPr>
              <w:t xml:space="preserve"> in receipt of an NHS prescription, who have drug-related problems, including dependent opioid users as well as those who present with additional polydrug use or concurrent use of benz</w:t>
            </w:r>
            <w:r w:rsidR="007F3831" w:rsidRPr="00B24D8B">
              <w:rPr>
                <w:rFonts w:ascii="Arial" w:hAnsi="Arial" w:cs="Arial"/>
              </w:rPr>
              <w:t xml:space="preserve">odiazepines, </w:t>
            </w:r>
            <w:r w:rsidRPr="00B24D8B">
              <w:rPr>
                <w:rFonts w:ascii="Arial" w:hAnsi="Arial" w:cs="Arial"/>
              </w:rPr>
              <w:t>psychostimulants and alcohol.</w:t>
            </w:r>
          </w:p>
          <w:p w:rsidR="001B44FC" w:rsidRPr="00F34425" w:rsidRDefault="00570385" w:rsidP="0051460A">
            <w:pPr>
              <w:numPr>
                <w:ilvl w:val="0"/>
                <w:numId w:val="23"/>
              </w:numPr>
              <w:autoSpaceDE w:val="0"/>
              <w:autoSpaceDN w:val="0"/>
              <w:adjustRightInd w:val="0"/>
              <w:jc w:val="both"/>
              <w:rPr>
                <w:rFonts w:ascii="Arial" w:hAnsi="Arial" w:cs="Arial"/>
              </w:rPr>
            </w:pPr>
            <w:r w:rsidRPr="00F34425">
              <w:rPr>
                <w:rFonts w:ascii="Arial" w:hAnsi="Arial" w:cs="Arial"/>
              </w:rPr>
              <w:t xml:space="preserve">Participating pharmacies </w:t>
            </w:r>
            <w:r w:rsidR="00F5097A" w:rsidRPr="00F34425">
              <w:rPr>
                <w:rFonts w:ascii="Arial" w:hAnsi="Arial" w:cs="Arial"/>
              </w:rPr>
              <w:t>will accept referral from drug treatment servi</w:t>
            </w:r>
            <w:r w:rsidR="00D17C22" w:rsidRPr="00F34425">
              <w:rPr>
                <w:rFonts w:ascii="Arial" w:hAnsi="Arial" w:cs="Arial"/>
              </w:rPr>
              <w:t>ces</w:t>
            </w:r>
            <w:r w:rsidR="0047004F" w:rsidRPr="00F34425">
              <w:rPr>
                <w:rFonts w:ascii="Arial" w:hAnsi="Arial" w:cs="Arial"/>
              </w:rPr>
              <w:t>.</w:t>
            </w:r>
          </w:p>
          <w:p w:rsidR="004C201D" w:rsidRPr="00B24D8B" w:rsidRDefault="002F5DE7" w:rsidP="0051460A">
            <w:pPr>
              <w:numPr>
                <w:ilvl w:val="0"/>
                <w:numId w:val="23"/>
              </w:numPr>
              <w:autoSpaceDE w:val="0"/>
              <w:autoSpaceDN w:val="0"/>
              <w:adjustRightInd w:val="0"/>
              <w:jc w:val="both"/>
              <w:rPr>
                <w:rFonts w:ascii="Arial" w:hAnsi="Arial" w:cs="Arial"/>
              </w:rPr>
            </w:pPr>
            <w:r w:rsidRPr="00B24D8B">
              <w:rPr>
                <w:rFonts w:ascii="Arial" w:hAnsi="Arial" w:cs="Arial"/>
              </w:rPr>
              <w:t>Providers must ensure service user confidentiality is maintained to avoid service users being prevented from using services, as a result of concerns that they will be identified as a drug user.</w:t>
            </w:r>
          </w:p>
          <w:p w:rsidR="00ED38CD" w:rsidRPr="00B24D8B" w:rsidRDefault="00ED38CD" w:rsidP="0051460A">
            <w:pPr>
              <w:pStyle w:val="Default"/>
              <w:jc w:val="both"/>
              <w:rPr>
                <w:rFonts w:ascii="Arial" w:hAnsi="Arial" w:cs="Arial"/>
              </w:rPr>
            </w:pPr>
          </w:p>
          <w:p w:rsidR="00ED38CD" w:rsidRPr="00B24D8B" w:rsidRDefault="00ED38CD" w:rsidP="0051460A">
            <w:pPr>
              <w:jc w:val="both"/>
              <w:rPr>
                <w:rFonts w:ascii="Arial" w:hAnsi="Arial" w:cs="Arial"/>
                <w:b/>
              </w:rPr>
            </w:pPr>
            <w:r w:rsidRPr="00B24D8B">
              <w:rPr>
                <w:rFonts w:ascii="Arial" w:hAnsi="Arial" w:cs="Arial"/>
                <w:b/>
              </w:rPr>
              <w:t>2.3 Whole System Relationships</w:t>
            </w:r>
          </w:p>
          <w:p w:rsidR="0033195D" w:rsidRPr="00B24D8B" w:rsidRDefault="0033195D" w:rsidP="0051460A">
            <w:pPr>
              <w:jc w:val="both"/>
              <w:rPr>
                <w:rFonts w:ascii="Arial" w:hAnsi="Arial" w:cs="Arial"/>
              </w:rPr>
            </w:pPr>
            <w:r w:rsidRPr="00B24D8B">
              <w:rPr>
                <w:rFonts w:ascii="Arial" w:hAnsi="Arial" w:cs="Arial"/>
              </w:rPr>
              <w:t>Pharmacists will support the key worker responsible for co-ordinating the patients care and be consistent in supporting the patients journey to recovery from dependence by;</w:t>
            </w:r>
          </w:p>
          <w:p w:rsidR="0033195D" w:rsidRPr="00B24D8B" w:rsidRDefault="0033195D" w:rsidP="0051460A">
            <w:pPr>
              <w:numPr>
                <w:ilvl w:val="0"/>
                <w:numId w:val="24"/>
              </w:numPr>
              <w:jc w:val="both"/>
              <w:rPr>
                <w:rFonts w:ascii="Arial" w:hAnsi="Arial" w:cs="Arial"/>
              </w:rPr>
            </w:pPr>
            <w:r w:rsidRPr="00B24D8B">
              <w:rPr>
                <w:rFonts w:ascii="Arial" w:hAnsi="Arial" w:cs="Arial"/>
              </w:rPr>
              <w:t>Reporting when patients ‘drop out’ of treatment (e.g. when doses are not collected).</w:t>
            </w:r>
          </w:p>
          <w:p w:rsidR="0033195D" w:rsidRPr="00B24D8B" w:rsidRDefault="0033195D" w:rsidP="0051460A">
            <w:pPr>
              <w:numPr>
                <w:ilvl w:val="0"/>
                <w:numId w:val="24"/>
              </w:numPr>
              <w:jc w:val="both"/>
              <w:rPr>
                <w:rFonts w:ascii="Arial" w:hAnsi="Arial" w:cs="Arial"/>
              </w:rPr>
            </w:pPr>
            <w:r w:rsidRPr="00B24D8B">
              <w:rPr>
                <w:rFonts w:ascii="Arial" w:hAnsi="Arial" w:cs="Arial"/>
              </w:rPr>
              <w:t>By reporting any relevant concerns about the patient</w:t>
            </w:r>
          </w:p>
          <w:p w:rsidR="0033195D" w:rsidRDefault="0033195D" w:rsidP="0051460A">
            <w:pPr>
              <w:numPr>
                <w:ilvl w:val="0"/>
                <w:numId w:val="24"/>
              </w:numPr>
              <w:jc w:val="both"/>
              <w:rPr>
                <w:rFonts w:ascii="Arial" w:hAnsi="Arial" w:cs="Arial"/>
              </w:rPr>
            </w:pPr>
            <w:r w:rsidRPr="00B24D8B">
              <w:rPr>
                <w:rFonts w:ascii="Arial" w:hAnsi="Arial" w:cs="Arial"/>
              </w:rPr>
              <w:t>By providing relevant information when requested by care co-ordinators and key workers.</w:t>
            </w:r>
          </w:p>
          <w:p w:rsidR="0051460A" w:rsidRPr="00B24D8B" w:rsidRDefault="0051460A" w:rsidP="0051460A">
            <w:pPr>
              <w:jc w:val="both"/>
              <w:rPr>
                <w:rFonts w:ascii="Arial" w:hAnsi="Arial" w:cs="Arial"/>
              </w:rPr>
            </w:pPr>
          </w:p>
          <w:p w:rsidR="00FF55A2" w:rsidRDefault="008F04B5" w:rsidP="0051460A">
            <w:pPr>
              <w:autoSpaceDE w:val="0"/>
              <w:autoSpaceDN w:val="0"/>
              <w:adjustRightInd w:val="0"/>
              <w:jc w:val="both"/>
              <w:rPr>
                <w:rFonts w:ascii="Arial" w:hAnsi="Arial" w:cs="Arial"/>
              </w:rPr>
            </w:pPr>
            <w:r w:rsidRPr="00B24D8B">
              <w:rPr>
                <w:rFonts w:ascii="Arial" w:hAnsi="Arial" w:cs="Arial"/>
              </w:rPr>
              <w:t>Pharmacists</w:t>
            </w:r>
            <w:r w:rsidR="001354E4" w:rsidRPr="00B24D8B">
              <w:rPr>
                <w:rFonts w:ascii="Arial" w:hAnsi="Arial" w:cs="Arial"/>
              </w:rPr>
              <w:t xml:space="preserve"> </w:t>
            </w:r>
            <w:r w:rsidR="008E265D" w:rsidRPr="00B24D8B">
              <w:rPr>
                <w:rFonts w:ascii="Arial" w:hAnsi="Arial" w:cs="Arial"/>
              </w:rPr>
              <w:t xml:space="preserve">often have daily </w:t>
            </w:r>
            <w:r w:rsidR="001354E4" w:rsidRPr="00B24D8B">
              <w:rPr>
                <w:rFonts w:ascii="Arial" w:hAnsi="Arial" w:cs="Arial"/>
              </w:rPr>
              <w:t xml:space="preserve">contact with patients especially in the first 3 months of treatment, </w:t>
            </w:r>
            <w:r w:rsidR="008E265D" w:rsidRPr="00B24D8B">
              <w:rPr>
                <w:rFonts w:ascii="Arial" w:hAnsi="Arial" w:cs="Arial"/>
              </w:rPr>
              <w:t>this</w:t>
            </w:r>
            <w:r w:rsidR="00A80C0C" w:rsidRPr="00B24D8B">
              <w:rPr>
                <w:rFonts w:ascii="Arial" w:hAnsi="Arial" w:cs="Arial"/>
              </w:rPr>
              <w:t xml:space="preserve"> contact</w:t>
            </w:r>
            <w:r w:rsidR="008E265D" w:rsidRPr="00B24D8B">
              <w:rPr>
                <w:rFonts w:ascii="Arial" w:hAnsi="Arial" w:cs="Arial"/>
              </w:rPr>
              <w:t xml:space="preserve"> should</w:t>
            </w:r>
            <w:r w:rsidR="001354E4" w:rsidRPr="00B24D8B">
              <w:rPr>
                <w:rFonts w:ascii="Arial" w:hAnsi="Arial" w:cs="Arial"/>
              </w:rPr>
              <w:t xml:space="preserve"> be </w:t>
            </w:r>
            <w:r w:rsidR="008E265D" w:rsidRPr="00B24D8B">
              <w:rPr>
                <w:rFonts w:ascii="Arial" w:hAnsi="Arial" w:cs="Arial"/>
              </w:rPr>
              <w:t>fully</w:t>
            </w:r>
            <w:r w:rsidR="00A80C0C" w:rsidRPr="00B24D8B">
              <w:rPr>
                <w:rFonts w:ascii="Arial" w:hAnsi="Arial" w:cs="Arial"/>
              </w:rPr>
              <w:t xml:space="preserve"> utilised</w:t>
            </w:r>
            <w:r w:rsidR="008E265D" w:rsidRPr="00B24D8B">
              <w:rPr>
                <w:rFonts w:ascii="Arial" w:hAnsi="Arial" w:cs="Arial"/>
              </w:rPr>
              <w:t xml:space="preserve">. </w:t>
            </w:r>
            <w:r w:rsidR="00B601E9" w:rsidRPr="00B24D8B">
              <w:rPr>
                <w:rFonts w:ascii="Arial" w:hAnsi="Arial" w:cs="Arial"/>
              </w:rPr>
              <w:t xml:space="preserve">Pharmacy staff </w:t>
            </w:r>
            <w:r w:rsidR="008E265D" w:rsidRPr="00B24D8B">
              <w:rPr>
                <w:rFonts w:ascii="Arial" w:hAnsi="Arial" w:cs="Arial"/>
              </w:rPr>
              <w:t>will build a rapport with patient</w:t>
            </w:r>
            <w:r w:rsidR="00B601E9" w:rsidRPr="00B24D8B">
              <w:rPr>
                <w:rFonts w:ascii="Arial" w:hAnsi="Arial" w:cs="Arial"/>
              </w:rPr>
              <w:t>s</w:t>
            </w:r>
            <w:r w:rsidR="008E265D" w:rsidRPr="00B24D8B">
              <w:rPr>
                <w:rFonts w:ascii="Arial" w:hAnsi="Arial" w:cs="Arial"/>
              </w:rPr>
              <w:t xml:space="preserve"> and will be aware of any intoxication, or unusual behaviour </w:t>
            </w:r>
            <w:r w:rsidR="00FF55A2" w:rsidRPr="00B24D8B">
              <w:rPr>
                <w:rFonts w:ascii="Arial" w:hAnsi="Arial" w:cs="Arial"/>
              </w:rPr>
              <w:t>any incidents should be recorded</w:t>
            </w:r>
            <w:r w:rsidR="008E265D" w:rsidRPr="00B24D8B">
              <w:rPr>
                <w:rFonts w:ascii="Arial" w:hAnsi="Arial" w:cs="Arial"/>
              </w:rPr>
              <w:t xml:space="preserve"> </w:t>
            </w:r>
            <w:r w:rsidR="00FF55A2" w:rsidRPr="00B24D8B">
              <w:rPr>
                <w:rFonts w:ascii="Arial" w:hAnsi="Arial" w:cs="Arial"/>
              </w:rPr>
              <w:t>and fed</w:t>
            </w:r>
            <w:r w:rsidR="008E265D" w:rsidRPr="00B24D8B">
              <w:rPr>
                <w:rFonts w:ascii="Arial" w:hAnsi="Arial" w:cs="Arial"/>
              </w:rPr>
              <w:t xml:space="preserve"> back to prescriber/</w:t>
            </w:r>
            <w:r w:rsidR="00205AA7" w:rsidRPr="00B24D8B">
              <w:rPr>
                <w:rFonts w:ascii="Arial" w:hAnsi="Arial" w:cs="Arial"/>
              </w:rPr>
              <w:t xml:space="preserve">key worker. </w:t>
            </w:r>
          </w:p>
          <w:p w:rsidR="0051460A" w:rsidRPr="00B24D8B" w:rsidRDefault="0051460A" w:rsidP="0051460A">
            <w:pPr>
              <w:autoSpaceDE w:val="0"/>
              <w:autoSpaceDN w:val="0"/>
              <w:adjustRightInd w:val="0"/>
              <w:jc w:val="both"/>
              <w:rPr>
                <w:rFonts w:ascii="Arial" w:hAnsi="Arial" w:cs="Arial"/>
              </w:rPr>
            </w:pPr>
          </w:p>
          <w:p w:rsidR="008F04B5" w:rsidRPr="00B24D8B" w:rsidRDefault="00205AA7" w:rsidP="0051460A">
            <w:pPr>
              <w:autoSpaceDE w:val="0"/>
              <w:autoSpaceDN w:val="0"/>
              <w:adjustRightInd w:val="0"/>
              <w:jc w:val="both"/>
              <w:rPr>
                <w:rFonts w:ascii="Arial" w:hAnsi="Arial" w:cs="Arial"/>
              </w:rPr>
            </w:pPr>
            <w:r w:rsidRPr="00B24D8B">
              <w:rPr>
                <w:rFonts w:ascii="Arial" w:hAnsi="Arial" w:cs="Arial"/>
              </w:rPr>
              <w:t>This</w:t>
            </w:r>
            <w:r w:rsidR="008F04B5" w:rsidRPr="00B24D8B">
              <w:rPr>
                <w:rFonts w:ascii="Arial" w:hAnsi="Arial" w:cs="Arial"/>
              </w:rPr>
              <w:t xml:space="preserve"> feedback</w:t>
            </w:r>
            <w:r w:rsidR="008E265D" w:rsidRPr="00B24D8B">
              <w:rPr>
                <w:rFonts w:ascii="Arial" w:hAnsi="Arial" w:cs="Arial"/>
              </w:rPr>
              <w:t xml:space="preserve"> will give</w:t>
            </w:r>
            <w:r w:rsidR="00D17C22" w:rsidRPr="00B24D8B">
              <w:rPr>
                <w:rFonts w:ascii="Arial" w:hAnsi="Arial" w:cs="Arial"/>
              </w:rPr>
              <w:t xml:space="preserve"> the clinician/</w:t>
            </w:r>
            <w:r w:rsidR="008E265D" w:rsidRPr="00B24D8B">
              <w:rPr>
                <w:rFonts w:ascii="Arial" w:hAnsi="Arial" w:cs="Arial"/>
              </w:rPr>
              <w:t xml:space="preserve"> prescriber a better </w:t>
            </w:r>
            <w:r w:rsidRPr="00B24D8B">
              <w:rPr>
                <w:rFonts w:ascii="Arial" w:hAnsi="Arial" w:cs="Arial"/>
              </w:rPr>
              <w:t xml:space="preserve">understanding </w:t>
            </w:r>
            <w:r w:rsidR="008E265D" w:rsidRPr="00B24D8B">
              <w:rPr>
                <w:rFonts w:ascii="Arial" w:hAnsi="Arial" w:cs="Arial"/>
              </w:rPr>
              <w:t>of patient progress. Pharmacists should be working towards the outcomes set out by commissioners and should always be clear on the direction of travel; the aim of</w:t>
            </w:r>
            <w:r w:rsidR="0011008A" w:rsidRPr="00B24D8B">
              <w:rPr>
                <w:rFonts w:ascii="Arial" w:hAnsi="Arial" w:cs="Arial"/>
              </w:rPr>
              <w:t xml:space="preserve"> supervised consumption is firstly to reduce harm and secondly support patients to achieve their care plan goals and</w:t>
            </w:r>
            <w:r w:rsidRPr="00B24D8B">
              <w:rPr>
                <w:rFonts w:ascii="Arial" w:hAnsi="Arial" w:cs="Arial"/>
              </w:rPr>
              <w:t xml:space="preserve"> support them to</w:t>
            </w:r>
            <w:r w:rsidR="0011008A" w:rsidRPr="00B24D8B">
              <w:rPr>
                <w:rFonts w:ascii="Arial" w:hAnsi="Arial" w:cs="Arial"/>
              </w:rPr>
              <w:t xml:space="preserve"> successfully comp</w:t>
            </w:r>
            <w:r w:rsidR="001354E4" w:rsidRPr="00B24D8B">
              <w:rPr>
                <w:rFonts w:ascii="Arial" w:hAnsi="Arial" w:cs="Arial"/>
              </w:rPr>
              <w:t>lete drug treatment</w:t>
            </w:r>
            <w:r w:rsidR="008E265D" w:rsidRPr="00B24D8B">
              <w:rPr>
                <w:rFonts w:ascii="Arial" w:hAnsi="Arial" w:cs="Arial"/>
              </w:rPr>
              <w:t xml:space="preserve"> and overcome </w:t>
            </w:r>
            <w:r w:rsidR="008F04B5" w:rsidRPr="00B24D8B">
              <w:rPr>
                <w:rFonts w:ascii="Arial" w:hAnsi="Arial" w:cs="Arial"/>
              </w:rPr>
              <w:t xml:space="preserve">drug </w:t>
            </w:r>
            <w:r w:rsidR="008E265D" w:rsidRPr="00B24D8B">
              <w:rPr>
                <w:rFonts w:ascii="Arial" w:hAnsi="Arial" w:cs="Arial"/>
              </w:rPr>
              <w:t>dependency</w:t>
            </w:r>
            <w:r w:rsidR="001354E4" w:rsidRPr="00B24D8B">
              <w:rPr>
                <w:rFonts w:ascii="Arial" w:hAnsi="Arial" w:cs="Arial"/>
              </w:rPr>
              <w:t xml:space="preserve">. </w:t>
            </w:r>
            <w:r w:rsidRPr="00B24D8B">
              <w:rPr>
                <w:rFonts w:ascii="Arial" w:hAnsi="Arial" w:cs="Arial"/>
              </w:rPr>
              <w:t>Pharmacies</w:t>
            </w:r>
            <w:r w:rsidR="008F04B5" w:rsidRPr="00B24D8B">
              <w:rPr>
                <w:rFonts w:ascii="Arial" w:hAnsi="Arial" w:cs="Arial"/>
              </w:rPr>
              <w:t xml:space="preserve"> and drug treatment services</w:t>
            </w:r>
            <w:r w:rsidR="00A3774A" w:rsidRPr="00B24D8B">
              <w:rPr>
                <w:rFonts w:ascii="Arial" w:hAnsi="Arial" w:cs="Arial"/>
              </w:rPr>
              <w:t xml:space="preserve"> should</w:t>
            </w:r>
            <w:r w:rsidR="0011008A" w:rsidRPr="00B24D8B">
              <w:rPr>
                <w:rFonts w:ascii="Arial" w:hAnsi="Arial" w:cs="Arial"/>
              </w:rPr>
              <w:t xml:space="preserve"> have an open d</w:t>
            </w:r>
            <w:r w:rsidR="00A3774A" w:rsidRPr="00B24D8B">
              <w:rPr>
                <w:rFonts w:ascii="Arial" w:hAnsi="Arial" w:cs="Arial"/>
              </w:rPr>
              <w:t xml:space="preserve">ialogue </w:t>
            </w:r>
            <w:r w:rsidR="0011008A" w:rsidRPr="00B24D8B">
              <w:rPr>
                <w:rFonts w:ascii="Arial" w:hAnsi="Arial" w:cs="Arial"/>
              </w:rPr>
              <w:t>and be willing to di</w:t>
            </w:r>
            <w:r w:rsidRPr="00B24D8B">
              <w:rPr>
                <w:rFonts w:ascii="Arial" w:hAnsi="Arial" w:cs="Arial"/>
              </w:rPr>
              <w:t xml:space="preserve">scuss patients as and when necessary. </w:t>
            </w:r>
          </w:p>
          <w:p w:rsidR="00535CA8" w:rsidRPr="00B24D8B" w:rsidRDefault="00205AA7" w:rsidP="0051460A">
            <w:pPr>
              <w:autoSpaceDE w:val="0"/>
              <w:autoSpaceDN w:val="0"/>
              <w:adjustRightInd w:val="0"/>
              <w:jc w:val="both"/>
              <w:rPr>
                <w:rFonts w:ascii="Arial" w:hAnsi="Arial" w:cs="Arial"/>
              </w:rPr>
            </w:pPr>
            <w:r w:rsidRPr="00B24D8B">
              <w:rPr>
                <w:rFonts w:ascii="Arial" w:hAnsi="Arial" w:cs="Arial"/>
              </w:rPr>
              <w:t>Pharmacists should be involved in strategic and operational planning of services to drug (and alcohol) users, through the inclusion of speci</w:t>
            </w:r>
            <w:r w:rsidR="008F04B5" w:rsidRPr="00B24D8B">
              <w:rPr>
                <w:rFonts w:ascii="Arial" w:hAnsi="Arial" w:cs="Arial"/>
              </w:rPr>
              <w:t xml:space="preserve">alist pharmacy representation at drug related death meetings, treatment reference group, monitoring </w:t>
            </w:r>
            <w:r w:rsidR="009678A1" w:rsidRPr="00B24D8B">
              <w:rPr>
                <w:rFonts w:ascii="Arial" w:hAnsi="Arial" w:cs="Arial"/>
              </w:rPr>
              <w:t xml:space="preserve">meetings </w:t>
            </w:r>
            <w:r w:rsidR="008F04B5" w:rsidRPr="00B24D8B">
              <w:rPr>
                <w:rFonts w:ascii="Arial" w:hAnsi="Arial" w:cs="Arial"/>
              </w:rPr>
              <w:t>etc</w:t>
            </w:r>
            <w:r w:rsidRPr="00B24D8B">
              <w:rPr>
                <w:rFonts w:ascii="Arial" w:hAnsi="Arial" w:cs="Arial"/>
              </w:rPr>
              <w:t>.</w:t>
            </w:r>
          </w:p>
          <w:p w:rsidR="00ED38CD" w:rsidRPr="00B24D8B" w:rsidRDefault="00ED38CD" w:rsidP="0051460A">
            <w:pPr>
              <w:pStyle w:val="ListParagraph"/>
              <w:jc w:val="both"/>
              <w:rPr>
                <w:b/>
                <w:sz w:val="24"/>
                <w:szCs w:val="24"/>
              </w:rPr>
            </w:pPr>
          </w:p>
          <w:p w:rsidR="00ED38CD" w:rsidRPr="00B24D8B" w:rsidRDefault="00ED38CD" w:rsidP="0051460A">
            <w:pPr>
              <w:jc w:val="both"/>
              <w:rPr>
                <w:rFonts w:ascii="Arial" w:hAnsi="Arial" w:cs="Arial"/>
                <w:b/>
              </w:rPr>
            </w:pPr>
            <w:r w:rsidRPr="00B24D8B">
              <w:rPr>
                <w:rFonts w:ascii="Arial" w:hAnsi="Arial" w:cs="Arial"/>
                <w:b/>
              </w:rPr>
              <w:t>2.4 Interdependencies</w:t>
            </w:r>
          </w:p>
          <w:p w:rsidR="009678A1" w:rsidRPr="00B24D8B" w:rsidRDefault="009678A1" w:rsidP="0051460A">
            <w:pPr>
              <w:jc w:val="both"/>
              <w:rPr>
                <w:rFonts w:ascii="Arial" w:hAnsi="Arial" w:cs="Arial"/>
              </w:rPr>
            </w:pPr>
            <w:r w:rsidRPr="00B24D8B">
              <w:rPr>
                <w:rFonts w:ascii="Arial" w:hAnsi="Arial" w:cs="Arial"/>
              </w:rPr>
              <w:t>Patients will be referred to their chosen pharmacy by</w:t>
            </w:r>
            <w:r w:rsidR="00F51FF7" w:rsidRPr="00B24D8B">
              <w:rPr>
                <w:rFonts w:ascii="Arial" w:hAnsi="Arial" w:cs="Arial"/>
              </w:rPr>
              <w:t>;</w:t>
            </w:r>
            <w:r w:rsidRPr="00B24D8B">
              <w:rPr>
                <w:rFonts w:ascii="Arial" w:hAnsi="Arial" w:cs="Arial"/>
              </w:rPr>
              <w:t xml:space="preserve"> </w:t>
            </w:r>
          </w:p>
          <w:p w:rsidR="009678A1" w:rsidRPr="00B24D8B" w:rsidRDefault="009678A1" w:rsidP="0051460A">
            <w:pPr>
              <w:numPr>
                <w:ilvl w:val="0"/>
                <w:numId w:val="25"/>
              </w:numPr>
              <w:jc w:val="both"/>
              <w:rPr>
                <w:rFonts w:ascii="Arial" w:hAnsi="Arial" w:cs="Arial"/>
              </w:rPr>
            </w:pPr>
            <w:r w:rsidRPr="00B24D8B">
              <w:rPr>
                <w:rFonts w:ascii="Arial" w:hAnsi="Arial" w:cs="Arial"/>
              </w:rPr>
              <w:t>NTW Plummer Court Addiction</w:t>
            </w:r>
            <w:r w:rsidR="00F51FF7" w:rsidRPr="00B24D8B">
              <w:rPr>
                <w:rFonts w:ascii="Arial" w:hAnsi="Arial" w:cs="Arial"/>
              </w:rPr>
              <w:t>s</w:t>
            </w:r>
            <w:r w:rsidRPr="00B24D8B">
              <w:rPr>
                <w:rFonts w:ascii="Arial" w:hAnsi="Arial" w:cs="Arial"/>
              </w:rPr>
              <w:t xml:space="preserve"> service </w:t>
            </w:r>
          </w:p>
          <w:p w:rsidR="0051460A" w:rsidRDefault="00632BA4" w:rsidP="0051460A">
            <w:pPr>
              <w:numPr>
                <w:ilvl w:val="0"/>
                <w:numId w:val="25"/>
              </w:numPr>
              <w:jc w:val="both"/>
              <w:rPr>
                <w:rFonts w:ascii="Arial" w:hAnsi="Arial" w:cs="Arial"/>
              </w:rPr>
            </w:pPr>
            <w:r>
              <w:rPr>
                <w:rFonts w:ascii="Arial" w:hAnsi="Arial" w:cs="Arial"/>
              </w:rPr>
              <w:t xml:space="preserve">North Tyneside Recovery Partnership </w:t>
            </w:r>
          </w:p>
          <w:p w:rsidR="009678A1" w:rsidRPr="00B24D8B" w:rsidRDefault="009678A1" w:rsidP="0051460A">
            <w:pPr>
              <w:numPr>
                <w:ilvl w:val="0"/>
                <w:numId w:val="25"/>
              </w:numPr>
              <w:jc w:val="both"/>
              <w:rPr>
                <w:rFonts w:ascii="Arial" w:hAnsi="Arial" w:cs="Arial"/>
              </w:rPr>
            </w:pPr>
            <w:r w:rsidRPr="00B24D8B">
              <w:rPr>
                <w:rFonts w:ascii="Arial" w:hAnsi="Arial" w:cs="Arial"/>
              </w:rPr>
              <w:t xml:space="preserve">Shared Care practice within North Tyneside, that prescribe with guidance from specialist </w:t>
            </w:r>
            <w:r w:rsidR="00F51FF7" w:rsidRPr="00B24D8B">
              <w:rPr>
                <w:rFonts w:ascii="Arial" w:hAnsi="Arial" w:cs="Arial"/>
              </w:rPr>
              <w:t xml:space="preserve">drug/ alcohol </w:t>
            </w:r>
            <w:r w:rsidRPr="00B24D8B">
              <w:rPr>
                <w:rFonts w:ascii="Arial" w:hAnsi="Arial" w:cs="Arial"/>
              </w:rPr>
              <w:t>services</w:t>
            </w:r>
          </w:p>
          <w:p w:rsidR="00915E30" w:rsidRPr="00B24D8B" w:rsidRDefault="00915E30" w:rsidP="0051460A">
            <w:pPr>
              <w:jc w:val="both"/>
              <w:rPr>
                <w:rFonts w:ascii="Arial" w:hAnsi="Arial" w:cs="Arial"/>
              </w:rPr>
            </w:pPr>
          </w:p>
          <w:p w:rsidR="00ED38CD" w:rsidRPr="00B24D8B" w:rsidRDefault="00ED38CD" w:rsidP="0051460A">
            <w:pPr>
              <w:jc w:val="both"/>
              <w:rPr>
                <w:rFonts w:ascii="Arial" w:hAnsi="Arial" w:cs="Arial"/>
                <w:b/>
              </w:rPr>
            </w:pPr>
            <w:r w:rsidRPr="00B24D8B">
              <w:rPr>
                <w:rFonts w:ascii="Arial" w:hAnsi="Arial" w:cs="Arial"/>
                <w:b/>
              </w:rPr>
              <w:t>2.5 Relevant Networks and Programmes</w:t>
            </w:r>
          </w:p>
          <w:p w:rsidR="00915E30" w:rsidRPr="00B24D8B" w:rsidRDefault="00915E30" w:rsidP="0051460A">
            <w:pPr>
              <w:pStyle w:val="Default"/>
              <w:jc w:val="both"/>
              <w:rPr>
                <w:rFonts w:ascii="Arial" w:hAnsi="Arial" w:cs="Arial"/>
              </w:rPr>
            </w:pPr>
            <w:r w:rsidRPr="00B24D8B">
              <w:rPr>
                <w:rFonts w:ascii="Arial" w:hAnsi="Arial" w:cs="Arial"/>
              </w:rPr>
              <w:t>NHS Pharmacy Clinical Leadership Network</w:t>
            </w:r>
          </w:p>
          <w:p w:rsidR="00785091" w:rsidRPr="00B24D8B" w:rsidRDefault="00915E30" w:rsidP="0051460A">
            <w:pPr>
              <w:pStyle w:val="Default"/>
              <w:jc w:val="both"/>
              <w:rPr>
                <w:rFonts w:ascii="Arial" w:hAnsi="Arial" w:cs="Arial"/>
              </w:rPr>
            </w:pPr>
            <w:r w:rsidRPr="00B24D8B">
              <w:rPr>
                <w:rFonts w:ascii="Arial" w:hAnsi="Arial" w:cs="Arial"/>
              </w:rPr>
              <w:t xml:space="preserve"> </w:t>
            </w:r>
            <w:r w:rsidRPr="00B24D8B">
              <w:rPr>
                <w:rFonts w:ascii="Arial" w:hAnsi="Arial" w:cs="Arial"/>
              </w:rPr>
              <w:fldChar w:fldCharType="begin"/>
            </w:r>
            <w:r w:rsidRPr="00B24D8B">
              <w:rPr>
                <w:rFonts w:ascii="Arial" w:hAnsi="Arial" w:cs="Arial"/>
              </w:rPr>
              <w:instrText xml:space="preserve"> HYPERLINK "http://www.networks.nhs.uk/nhs-networks/pharmacy-clinical-leadership-network" </w:instrText>
            </w:r>
            <w:r w:rsidRPr="00B24D8B">
              <w:rPr>
                <w:rFonts w:ascii="Arial" w:hAnsi="Arial" w:cs="Arial"/>
              </w:rPr>
              <w:fldChar w:fldCharType="separate"/>
            </w:r>
            <w:r w:rsidRPr="00B24D8B">
              <w:rPr>
                <w:rStyle w:val="Hyperlink"/>
                <w:rFonts w:ascii="Arial" w:hAnsi="Arial" w:cs="Arial"/>
              </w:rPr>
              <w:t>http://www.networks.nhs.uk/nhs-networks/pharmacy-clinical-leadership-network</w:t>
            </w:r>
            <w:r w:rsidRPr="00B24D8B">
              <w:rPr>
                <w:rFonts w:ascii="Arial" w:hAnsi="Arial" w:cs="Arial"/>
              </w:rPr>
              <w:fldChar w:fldCharType="end"/>
            </w:r>
            <w:r w:rsidRPr="00B24D8B">
              <w:rPr>
                <w:rFonts w:ascii="Arial" w:hAnsi="Arial" w:cs="Arial"/>
              </w:rPr>
              <w:t xml:space="preserve"> </w:t>
            </w:r>
          </w:p>
          <w:p w:rsidR="00915E30" w:rsidRPr="00B24D8B" w:rsidRDefault="00915E30" w:rsidP="0051460A">
            <w:pPr>
              <w:pStyle w:val="NormalWeb"/>
              <w:spacing w:before="0" w:beforeAutospacing="0" w:after="0"/>
              <w:ind w:left="0"/>
              <w:jc w:val="both"/>
              <w:rPr>
                <w:rFonts w:ascii="Arial" w:hAnsi="Arial" w:cs="Arial"/>
              </w:rPr>
            </w:pPr>
            <w:r w:rsidRPr="00B24D8B">
              <w:rPr>
                <w:rFonts w:ascii="Arial" w:hAnsi="Arial" w:cs="Arial"/>
              </w:rPr>
              <w:t xml:space="preserve">Royal Pharmaceutical Society – A professional body able to provide support and </w:t>
            </w:r>
            <w:r w:rsidR="008D3FE4" w:rsidRPr="00B24D8B">
              <w:rPr>
                <w:rFonts w:ascii="Arial" w:hAnsi="Arial" w:cs="Arial"/>
              </w:rPr>
              <w:t>leadership to Pharmacists</w:t>
            </w:r>
            <w:r w:rsidRPr="00B24D8B">
              <w:rPr>
                <w:rFonts w:ascii="Arial" w:hAnsi="Arial" w:cs="Arial"/>
              </w:rPr>
              <w:t>.</w:t>
            </w:r>
            <w:r w:rsidR="00197514" w:rsidRPr="00B24D8B">
              <w:rPr>
                <w:rFonts w:ascii="Arial" w:hAnsi="Arial" w:cs="Arial"/>
              </w:rPr>
              <w:t xml:space="preserve"> </w:t>
            </w:r>
            <w:hyperlink r:id="rId7" w:history="1">
              <w:r w:rsidR="00197514" w:rsidRPr="00B24D8B">
                <w:rPr>
                  <w:rStyle w:val="Hyperlink"/>
                  <w:rFonts w:ascii="Arial" w:hAnsi="Arial" w:cs="Arial"/>
                </w:rPr>
                <w:t>http://www.rpharms.com/home/about-us.asp</w:t>
              </w:r>
            </w:hyperlink>
            <w:r w:rsidR="00197514" w:rsidRPr="00B24D8B">
              <w:rPr>
                <w:rFonts w:ascii="Arial" w:hAnsi="Arial" w:cs="Arial"/>
              </w:rPr>
              <w:t xml:space="preserve"> </w:t>
            </w:r>
          </w:p>
          <w:p w:rsidR="00ED38CD" w:rsidRPr="00B24D8B" w:rsidRDefault="008D3FE4" w:rsidP="0051460A">
            <w:pPr>
              <w:pStyle w:val="Default"/>
              <w:jc w:val="both"/>
              <w:rPr>
                <w:rFonts w:ascii="Arial" w:hAnsi="Arial" w:cs="Arial"/>
                <w:b/>
                <w:bCs/>
              </w:rPr>
            </w:pPr>
            <w:r w:rsidRPr="00B24D8B">
              <w:rPr>
                <w:rFonts w:ascii="Arial" w:hAnsi="Arial" w:cs="Arial"/>
              </w:rPr>
              <w:t xml:space="preserve">National </w:t>
            </w:r>
            <w:smartTag w:uri="urn:schemas-microsoft-com:office:smarttags" w:element="place">
              <w:smartTag w:uri="urn:schemas-microsoft-com:office:smarttags" w:element="PlaceType">
                <w:r w:rsidRPr="00B24D8B">
                  <w:rPr>
                    <w:rFonts w:ascii="Arial" w:hAnsi="Arial" w:cs="Arial"/>
                  </w:rPr>
                  <w:t>Institute</w:t>
                </w:r>
              </w:smartTag>
              <w:r w:rsidRPr="00B24D8B">
                <w:rPr>
                  <w:rFonts w:ascii="Arial" w:hAnsi="Arial" w:cs="Arial"/>
                </w:rPr>
                <w:t xml:space="preserve"> of </w:t>
              </w:r>
              <w:smartTag w:uri="urn:schemas-microsoft-com:office:smarttags" w:element="PlaceName">
                <w:r w:rsidRPr="00B24D8B">
                  <w:rPr>
                    <w:rFonts w:ascii="Arial" w:hAnsi="Arial" w:cs="Arial"/>
                  </w:rPr>
                  <w:t>Clinical Ex</w:t>
                </w:r>
                <w:r w:rsidR="007F3831" w:rsidRPr="00B24D8B">
                  <w:rPr>
                    <w:rFonts w:ascii="Arial" w:hAnsi="Arial" w:cs="Arial"/>
                  </w:rPr>
                  <w:t>cellence Appraisal Guidance</w:t>
                </w:r>
              </w:smartTag>
            </w:smartTag>
            <w:r w:rsidR="007F3831" w:rsidRPr="00B24D8B">
              <w:rPr>
                <w:rFonts w:ascii="Arial" w:hAnsi="Arial" w:cs="Arial"/>
              </w:rPr>
              <w:t xml:space="preserve"> on methadone and b</w:t>
            </w:r>
            <w:r w:rsidRPr="00B24D8B">
              <w:rPr>
                <w:rFonts w:ascii="Arial" w:hAnsi="Arial" w:cs="Arial"/>
              </w:rPr>
              <w:t xml:space="preserve">uprenorphine </w:t>
            </w:r>
            <w:r w:rsidRPr="00B24D8B">
              <w:rPr>
                <w:rFonts w:ascii="Arial" w:hAnsi="Arial" w:cs="Arial"/>
              </w:rPr>
              <w:t xml:space="preserve"> </w:t>
            </w:r>
            <w:r w:rsidRPr="00B24D8B">
              <w:rPr>
                <w:rFonts w:ascii="Arial" w:hAnsi="Arial" w:cs="Arial"/>
              </w:rPr>
              <w:fldChar w:fldCharType="begin"/>
            </w:r>
            <w:r w:rsidRPr="00B24D8B">
              <w:rPr>
                <w:rFonts w:ascii="Arial" w:hAnsi="Arial" w:cs="Arial"/>
              </w:rPr>
              <w:instrText xml:space="preserve"> HYPERLINK "http://guidance.nice.org.uk/TA114" </w:instrText>
            </w:r>
            <w:r w:rsidRPr="00B24D8B">
              <w:rPr>
                <w:rFonts w:ascii="Arial" w:hAnsi="Arial" w:cs="Arial"/>
              </w:rPr>
              <w:fldChar w:fldCharType="separate"/>
            </w:r>
            <w:r w:rsidRPr="00B24D8B">
              <w:rPr>
                <w:rStyle w:val="Hyperlink"/>
                <w:rFonts w:ascii="Arial" w:hAnsi="Arial" w:cs="Arial"/>
              </w:rPr>
              <w:t>http://guidance.nice.org.uk/TA114</w:t>
            </w:r>
            <w:r w:rsidRPr="00B24D8B">
              <w:rPr>
                <w:rFonts w:ascii="Arial" w:hAnsi="Arial" w:cs="Arial"/>
              </w:rPr>
              <w:fldChar w:fldCharType="end"/>
            </w:r>
            <w:r w:rsidRPr="00B24D8B">
              <w:rPr>
                <w:rFonts w:ascii="Arial" w:hAnsi="Arial" w:cs="Arial"/>
              </w:rPr>
              <w:t xml:space="preserve"> </w:t>
            </w: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51460A">
            <w:pPr>
              <w:pStyle w:val="BodyText"/>
              <w:jc w:val="both"/>
              <w:rPr>
                <w:b/>
                <w:bCs/>
                <w:color w:val="FFFFFF"/>
                <w:sz w:val="24"/>
                <w:szCs w:val="24"/>
                <w:u w:val="single"/>
              </w:rPr>
            </w:pPr>
          </w:p>
          <w:p w:rsidR="00ED38CD" w:rsidRPr="00B24D8B" w:rsidRDefault="00ED38CD" w:rsidP="0051460A">
            <w:pPr>
              <w:pStyle w:val="BodyText"/>
              <w:jc w:val="both"/>
              <w:rPr>
                <w:b/>
                <w:bCs/>
                <w:color w:val="FFFFFF"/>
                <w:sz w:val="24"/>
                <w:szCs w:val="24"/>
                <w:u w:val="single"/>
              </w:rPr>
            </w:pPr>
            <w:r w:rsidRPr="00B24D8B">
              <w:rPr>
                <w:b/>
                <w:bCs/>
                <w:color w:val="FFFFFF"/>
                <w:sz w:val="24"/>
                <w:szCs w:val="24"/>
              </w:rPr>
              <w:t>3.  Service Delivery</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B601E9" w:rsidRPr="00B24D8B" w:rsidRDefault="00ED38CD" w:rsidP="0051460A">
            <w:pPr>
              <w:jc w:val="both"/>
              <w:rPr>
                <w:rFonts w:ascii="Arial" w:hAnsi="Arial" w:cs="Arial"/>
                <w:b/>
              </w:rPr>
            </w:pPr>
            <w:r w:rsidRPr="00B24D8B">
              <w:rPr>
                <w:rFonts w:ascii="Arial" w:hAnsi="Arial" w:cs="Arial"/>
                <w:b/>
              </w:rPr>
              <w:t xml:space="preserve">3.1 Service Model </w:t>
            </w:r>
          </w:p>
          <w:p w:rsidR="00B601E9" w:rsidRDefault="00B601E9" w:rsidP="0051460A">
            <w:pPr>
              <w:pStyle w:val="Default"/>
              <w:jc w:val="both"/>
              <w:rPr>
                <w:rFonts w:ascii="Arial" w:hAnsi="Arial" w:cs="Arial"/>
              </w:rPr>
            </w:pPr>
            <w:r w:rsidRPr="00B24D8B">
              <w:rPr>
                <w:rFonts w:ascii="Arial" w:hAnsi="Arial" w:cs="Arial"/>
              </w:rPr>
              <w:t>In most cases,</w:t>
            </w:r>
            <w:r w:rsidR="00F51FF7" w:rsidRPr="00B24D8B">
              <w:rPr>
                <w:rFonts w:ascii="Arial" w:hAnsi="Arial" w:cs="Arial"/>
              </w:rPr>
              <w:t xml:space="preserve"> new patients being prescribed methadone or b</w:t>
            </w:r>
            <w:r w:rsidRPr="00B24D8B">
              <w:rPr>
                <w:rFonts w:ascii="Arial" w:hAnsi="Arial" w:cs="Arial"/>
              </w:rPr>
              <w:t xml:space="preserve">uprenorphine should be required to take their daily does under the direct supervision of a professional for a period of time that may be around three months -subject to assessment of patients’ compliance and individual circumstances. </w:t>
            </w:r>
          </w:p>
          <w:p w:rsidR="0051460A" w:rsidRPr="00B24D8B" w:rsidRDefault="0051460A" w:rsidP="0051460A">
            <w:pPr>
              <w:pStyle w:val="Default"/>
              <w:jc w:val="both"/>
              <w:rPr>
                <w:rFonts w:ascii="Arial" w:hAnsi="Arial" w:cs="Arial"/>
              </w:rPr>
            </w:pPr>
          </w:p>
          <w:p w:rsidR="00B601E9" w:rsidRDefault="00B601E9" w:rsidP="0051460A">
            <w:pPr>
              <w:pStyle w:val="Default"/>
              <w:jc w:val="both"/>
              <w:rPr>
                <w:rFonts w:ascii="Arial" w:hAnsi="Arial" w:cs="Arial"/>
              </w:rPr>
            </w:pPr>
            <w:r w:rsidRPr="00B24D8B">
              <w:rPr>
                <w:rFonts w:ascii="Arial" w:hAnsi="Arial" w:cs="Arial"/>
              </w:rPr>
              <w:t>The clinical need for supervised consumption should be reviewed regularly and the decision when to relax the requirement for supervised consumption is the decision of the clinician.</w:t>
            </w:r>
          </w:p>
          <w:p w:rsidR="0051460A" w:rsidRPr="00B24D8B" w:rsidRDefault="0051460A" w:rsidP="0051460A">
            <w:pPr>
              <w:pStyle w:val="Default"/>
              <w:jc w:val="both"/>
              <w:rPr>
                <w:rFonts w:ascii="Arial" w:hAnsi="Arial" w:cs="Arial"/>
              </w:rPr>
            </w:pPr>
          </w:p>
          <w:p w:rsidR="00B601E9" w:rsidRPr="00B24D8B" w:rsidRDefault="00B601E9" w:rsidP="0051460A">
            <w:pPr>
              <w:pStyle w:val="Default"/>
              <w:jc w:val="both"/>
              <w:rPr>
                <w:rFonts w:ascii="Arial" w:hAnsi="Arial" w:cs="Arial"/>
              </w:rPr>
            </w:pPr>
            <w:r w:rsidRPr="00B24D8B">
              <w:rPr>
                <w:rFonts w:ascii="Arial" w:hAnsi="Arial" w:cs="Arial"/>
              </w:rPr>
              <w:t xml:space="preserve">Supervised consumption is often a situation where therapeutic relationships can be built with patients and efforts should be made to avoid it being viewed as a punishment. However long-term daily supervision can become a barrier to recovery and reintegration – the patient is less likely to be able to partake in training/ education or to gain employment if they are still being supervised. </w:t>
            </w:r>
          </w:p>
          <w:p w:rsidR="00B601E9" w:rsidRPr="00B24D8B" w:rsidRDefault="00B601E9" w:rsidP="0051460A">
            <w:pPr>
              <w:pStyle w:val="Default"/>
              <w:jc w:val="both"/>
              <w:rPr>
                <w:rFonts w:ascii="Arial" w:hAnsi="Arial" w:cs="Arial"/>
              </w:rPr>
            </w:pPr>
            <w:r w:rsidRPr="00B24D8B">
              <w:rPr>
                <w:rFonts w:ascii="Arial" w:hAnsi="Arial" w:cs="Arial"/>
              </w:rPr>
              <w:t>The relaxation of supervised consumption should be a stepped process for example; from daily to twice weekly to once weekly. The prescriber will make a clinical decision if the patient is ready to be moved to weekly pick up.</w:t>
            </w:r>
          </w:p>
          <w:p w:rsidR="00ED38CD" w:rsidRDefault="00ED38CD" w:rsidP="0051460A">
            <w:pPr>
              <w:tabs>
                <w:tab w:val="left" w:pos="4678"/>
              </w:tabs>
              <w:ind w:right="-39"/>
              <w:jc w:val="both"/>
              <w:rPr>
                <w:rFonts w:ascii="Arial" w:hAnsi="Arial" w:cs="Arial"/>
                <w:color w:val="000000"/>
              </w:rPr>
            </w:pPr>
          </w:p>
          <w:p w:rsidR="00A86A75" w:rsidRPr="00B24D8B" w:rsidRDefault="0051460A" w:rsidP="0051460A">
            <w:pPr>
              <w:jc w:val="both"/>
              <w:rPr>
                <w:rFonts w:ascii="Arial" w:hAnsi="Arial" w:cs="Arial"/>
                <w:b/>
              </w:rPr>
            </w:pPr>
            <w:r w:rsidRPr="0051460A">
              <w:rPr>
                <w:rFonts w:ascii="Arial" w:hAnsi="Arial" w:cs="Arial"/>
                <w:b/>
                <w:color w:val="000000"/>
              </w:rPr>
              <w:t>3</w:t>
            </w:r>
            <w:r w:rsidR="00ED38CD" w:rsidRPr="00B24D8B">
              <w:rPr>
                <w:rFonts w:ascii="Arial" w:hAnsi="Arial" w:cs="Arial"/>
                <w:b/>
              </w:rPr>
              <w:t>.2 Pathways</w:t>
            </w:r>
          </w:p>
          <w:p w:rsidR="00A80C0C" w:rsidRPr="00B24D8B" w:rsidRDefault="00A86A75" w:rsidP="0051460A">
            <w:pPr>
              <w:jc w:val="both"/>
              <w:rPr>
                <w:rFonts w:ascii="Arial" w:hAnsi="Arial" w:cs="Arial"/>
              </w:rPr>
            </w:pPr>
            <w:r w:rsidRPr="00B24D8B">
              <w:rPr>
                <w:rFonts w:ascii="Arial" w:hAnsi="Arial" w:cs="Arial"/>
              </w:rPr>
              <w:t xml:space="preserve">Provider opening times should be clearly displayed and </w:t>
            </w:r>
            <w:r w:rsidR="00145028" w:rsidRPr="00B24D8B">
              <w:rPr>
                <w:rFonts w:ascii="Arial" w:hAnsi="Arial" w:cs="Arial"/>
              </w:rPr>
              <w:t xml:space="preserve">patients </w:t>
            </w:r>
            <w:r w:rsidRPr="00B24D8B">
              <w:rPr>
                <w:rFonts w:ascii="Arial" w:hAnsi="Arial" w:cs="Arial"/>
              </w:rPr>
              <w:t xml:space="preserve">must be given clear </w:t>
            </w:r>
            <w:r w:rsidR="00145028" w:rsidRPr="00B24D8B">
              <w:rPr>
                <w:rFonts w:ascii="Arial" w:hAnsi="Arial" w:cs="Arial"/>
              </w:rPr>
              <w:t>information regarding</w:t>
            </w:r>
            <w:r w:rsidR="00A80C0C" w:rsidRPr="00B24D8B">
              <w:rPr>
                <w:rFonts w:ascii="Arial" w:hAnsi="Arial" w:cs="Arial"/>
              </w:rPr>
              <w:t xml:space="preserve"> any variation</w:t>
            </w:r>
            <w:r w:rsidR="0060209F" w:rsidRPr="00B24D8B">
              <w:rPr>
                <w:rFonts w:ascii="Arial" w:hAnsi="Arial" w:cs="Arial"/>
              </w:rPr>
              <w:t xml:space="preserve"> in service </w:t>
            </w:r>
            <w:r w:rsidR="00712386" w:rsidRPr="00B24D8B">
              <w:rPr>
                <w:rFonts w:ascii="Arial" w:hAnsi="Arial" w:cs="Arial"/>
              </w:rPr>
              <w:t>e.g. opening times or</w:t>
            </w:r>
            <w:r w:rsidR="00145028" w:rsidRPr="00B24D8B">
              <w:rPr>
                <w:rFonts w:ascii="Arial" w:hAnsi="Arial" w:cs="Arial"/>
              </w:rPr>
              <w:t xml:space="preserve"> changes in procedure</w:t>
            </w:r>
            <w:r w:rsidR="00A80C0C" w:rsidRPr="00B24D8B">
              <w:rPr>
                <w:rFonts w:ascii="Arial" w:hAnsi="Arial" w:cs="Arial"/>
              </w:rPr>
              <w:t>. Patients must be given at least a months notice i</w:t>
            </w:r>
            <w:r w:rsidR="00145028" w:rsidRPr="00B24D8B">
              <w:rPr>
                <w:rFonts w:ascii="Arial" w:hAnsi="Arial" w:cs="Arial"/>
              </w:rPr>
              <w:t>f changes are going to be made.</w:t>
            </w:r>
          </w:p>
          <w:p w:rsidR="00A80C0C" w:rsidRPr="00B24D8B" w:rsidRDefault="00A80C0C" w:rsidP="0051460A">
            <w:pPr>
              <w:jc w:val="both"/>
              <w:rPr>
                <w:rFonts w:ascii="Arial" w:hAnsi="Arial" w:cs="Arial"/>
              </w:rPr>
            </w:pPr>
          </w:p>
          <w:p w:rsidR="00E357A9" w:rsidRPr="00B24D8B" w:rsidRDefault="00A80C0C" w:rsidP="0051460A">
            <w:pPr>
              <w:numPr>
                <w:ilvl w:val="0"/>
                <w:numId w:val="33"/>
              </w:numPr>
              <w:jc w:val="both"/>
              <w:rPr>
                <w:rFonts w:ascii="Arial" w:hAnsi="Arial" w:cs="Arial"/>
              </w:rPr>
            </w:pPr>
            <w:r w:rsidRPr="00B24D8B">
              <w:rPr>
                <w:rFonts w:ascii="Arial" w:hAnsi="Arial" w:cs="Arial"/>
              </w:rPr>
              <w:t>At</w:t>
            </w:r>
            <w:r w:rsidR="001E6F43" w:rsidRPr="00B24D8B">
              <w:rPr>
                <w:rFonts w:ascii="Arial" w:hAnsi="Arial" w:cs="Arial"/>
              </w:rPr>
              <w:t xml:space="preserve"> the onset of supervised consumption</w:t>
            </w:r>
            <w:r w:rsidR="00E357A9" w:rsidRPr="00B24D8B">
              <w:rPr>
                <w:rFonts w:ascii="Arial" w:hAnsi="Arial" w:cs="Arial"/>
              </w:rPr>
              <w:t xml:space="preserve"> the </w:t>
            </w:r>
            <w:r w:rsidR="0060209F" w:rsidRPr="00B24D8B">
              <w:rPr>
                <w:rFonts w:ascii="Arial" w:hAnsi="Arial" w:cs="Arial"/>
              </w:rPr>
              <w:t>clinician</w:t>
            </w:r>
            <w:r w:rsidR="00145028" w:rsidRPr="00B24D8B">
              <w:rPr>
                <w:rFonts w:ascii="Arial" w:hAnsi="Arial" w:cs="Arial"/>
              </w:rPr>
              <w:t xml:space="preserve"> will discuss </w:t>
            </w:r>
            <w:r w:rsidR="00E357A9" w:rsidRPr="00B24D8B">
              <w:rPr>
                <w:rFonts w:ascii="Arial" w:hAnsi="Arial" w:cs="Arial"/>
              </w:rPr>
              <w:t>which pharmacy would be convenient/suitable</w:t>
            </w:r>
            <w:r w:rsidR="00567483" w:rsidRPr="00B24D8B">
              <w:rPr>
                <w:rFonts w:ascii="Arial" w:hAnsi="Arial" w:cs="Arial"/>
              </w:rPr>
              <w:t xml:space="preserve"> for the patient </w:t>
            </w:r>
          </w:p>
          <w:p w:rsidR="00E357A9" w:rsidRPr="00B24D8B" w:rsidRDefault="00145028" w:rsidP="0051460A">
            <w:pPr>
              <w:numPr>
                <w:ilvl w:val="0"/>
                <w:numId w:val="33"/>
              </w:numPr>
              <w:jc w:val="both"/>
              <w:rPr>
                <w:rFonts w:ascii="Arial" w:hAnsi="Arial" w:cs="Arial"/>
              </w:rPr>
            </w:pPr>
            <w:r w:rsidRPr="00B24D8B">
              <w:rPr>
                <w:rFonts w:ascii="Arial" w:hAnsi="Arial" w:cs="Arial"/>
              </w:rPr>
              <w:t>The key worker should check</w:t>
            </w:r>
            <w:r w:rsidR="00E357A9" w:rsidRPr="00B24D8B">
              <w:rPr>
                <w:rFonts w:ascii="Arial" w:hAnsi="Arial" w:cs="Arial"/>
              </w:rPr>
              <w:t xml:space="preserve"> that there is a space at </w:t>
            </w:r>
            <w:r w:rsidR="00567483" w:rsidRPr="00B24D8B">
              <w:rPr>
                <w:rFonts w:ascii="Arial" w:hAnsi="Arial" w:cs="Arial"/>
              </w:rPr>
              <w:t>the patients’</w:t>
            </w:r>
            <w:r w:rsidR="00E357A9" w:rsidRPr="00B24D8B">
              <w:rPr>
                <w:rFonts w:ascii="Arial" w:hAnsi="Arial" w:cs="Arial"/>
              </w:rPr>
              <w:t xml:space="preserve"> desired pharmacy.</w:t>
            </w:r>
          </w:p>
          <w:p w:rsidR="00953899" w:rsidRPr="00B24D8B" w:rsidRDefault="00E357A9" w:rsidP="0051460A">
            <w:pPr>
              <w:numPr>
                <w:ilvl w:val="0"/>
                <w:numId w:val="33"/>
              </w:numPr>
              <w:jc w:val="both"/>
              <w:rPr>
                <w:rFonts w:ascii="Arial" w:hAnsi="Arial" w:cs="Arial"/>
              </w:rPr>
            </w:pPr>
            <w:r w:rsidRPr="00B24D8B">
              <w:rPr>
                <w:rFonts w:ascii="Arial" w:hAnsi="Arial" w:cs="Arial"/>
              </w:rPr>
              <w:t xml:space="preserve">The key worker should have </w:t>
            </w:r>
            <w:r w:rsidR="000F71A8" w:rsidRPr="00B24D8B">
              <w:rPr>
                <w:rFonts w:ascii="Arial" w:hAnsi="Arial" w:cs="Arial"/>
              </w:rPr>
              <w:t xml:space="preserve">telephone </w:t>
            </w:r>
            <w:r w:rsidRPr="00B24D8B">
              <w:rPr>
                <w:rFonts w:ascii="Arial" w:hAnsi="Arial" w:cs="Arial"/>
              </w:rPr>
              <w:t>discussion with the chosen pharm</w:t>
            </w:r>
            <w:r w:rsidR="000F71A8" w:rsidRPr="00B24D8B">
              <w:rPr>
                <w:rFonts w:ascii="Arial" w:hAnsi="Arial" w:cs="Arial"/>
              </w:rPr>
              <w:t>acy,</w:t>
            </w:r>
            <w:r w:rsidR="007F3831" w:rsidRPr="00B24D8B">
              <w:rPr>
                <w:rFonts w:ascii="Arial" w:hAnsi="Arial" w:cs="Arial"/>
              </w:rPr>
              <w:t xml:space="preserve"> introduce themselves and their service and the patient,</w:t>
            </w:r>
            <w:r w:rsidR="000F71A8" w:rsidRPr="00B24D8B">
              <w:rPr>
                <w:rFonts w:ascii="Arial" w:hAnsi="Arial" w:cs="Arial"/>
              </w:rPr>
              <w:t xml:space="preserve"> give patients details and arrange for prescription/s to be sent to pharmacy.</w:t>
            </w:r>
          </w:p>
          <w:p w:rsidR="00F51FF7" w:rsidRPr="00B24D8B" w:rsidRDefault="007F3831" w:rsidP="0051460A">
            <w:pPr>
              <w:numPr>
                <w:ilvl w:val="0"/>
                <w:numId w:val="33"/>
              </w:numPr>
              <w:jc w:val="both"/>
              <w:rPr>
                <w:rFonts w:ascii="Arial" w:hAnsi="Arial" w:cs="Arial"/>
              </w:rPr>
            </w:pPr>
            <w:r w:rsidRPr="00B24D8B">
              <w:rPr>
                <w:rFonts w:ascii="Arial" w:hAnsi="Arial" w:cs="Arial"/>
              </w:rPr>
              <w:t>The p</w:t>
            </w:r>
            <w:r w:rsidR="000F71A8" w:rsidRPr="00B24D8B">
              <w:rPr>
                <w:rFonts w:ascii="Arial" w:hAnsi="Arial" w:cs="Arial"/>
              </w:rPr>
              <w:t>harmacy should welcome</w:t>
            </w:r>
            <w:r w:rsidRPr="00B24D8B">
              <w:rPr>
                <w:rFonts w:ascii="Arial" w:hAnsi="Arial" w:cs="Arial"/>
              </w:rPr>
              <w:t xml:space="preserve"> the</w:t>
            </w:r>
            <w:r w:rsidR="000F71A8" w:rsidRPr="00B24D8B">
              <w:rPr>
                <w:rFonts w:ascii="Arial" w:hAnsi="Arial" w:cs="Arial"/>
              </w:rPr>
              <w:t xml:space="preserve"> patient to pharmacy, and follow procedure</w:t>
            </w:r>
            <w:r w:rsidRPr="00B24D8B">
              <w:rPr>
                <w:rFonts w:ascii="Arial" w:hAnsi="Arial" w:cs="Arial"/>
              </w:rPr>
              <w:t>s</w:t>
            </w:r>
            <w:r w:rsidR="000F71A8" w:rsidRPr="00B24D8B">
              <w:rPr>
                <w:rFonts w:ascii="Arial" w:hAnsi="Arial" w:cs="Arial"/>
              </w:rPr>
              <w:t xml:space="preserve"> outlined in th</w:t>
            </w:r>
            <w:r w:rsidR="0060209F" w:rsidRPr="00B24D8B">
              <w:rPr>
                <w:rFonts w:ascii="Arial" w:hAnsi="Arial" w:cs="Arial"/>
              </w:rPr>
              <w:t>e pharmacy</w:t>
            </w:r>
            <w:r w:rsidR="000F71A8" w:rsidRPr="00B24D8B">
              <w:rPr>
                <w:rFonts w:ascii="Arial" w:hAnsi="Arial" w:cs="Arial"/>
              </w:rPr>
              <w:t xml:space="preserve"> S</w:t>
            </w:r>
            <w:r w:rsidR="0060209F" w:rsidRPr="00B24D8B">
              <w:rPr>
                <w:rFonts w:ascii="Arial" w:hAnsi="Arial" w:cs="Arial"/>
              </w:rPr>
              <w:t xml:space="preserve">tandard </w:t>
            </w:r>
            <w:r w:rsidR="000F71A8" w:rsidRPr="00B24D8B">
              <w:rPr>
                <w:rFonts w:ascii="Arial" w:hAnsi="Arial" w:cs="Arial"/>
              </w:rPr>
              <w:t>O</w:t>
            </w:r>
            <w:r w:rsidR="0060209F" w:rsidRPr="00B24D8B">
              <w:rPr>
                <w:rFonts w:ascii="Arial" w:hAnsi="Arial" w:cs="Arial"/>
              </w:rPr>
              <w:t xml:space="preserve">perating </w:t>
            </w:r>
            <w:r w:rsidR="000F71A8" w:rsidRPr="00B24D8B">
              <w:rPr>
                <w:rFonts w:ascii="Arial" w:hAnsi="Arial" w:cs="Arial"/>
              </w:rPr>
              <w:t>P</w:t>
            </w:r>
            <w:r w:rsidR="0060209F" w:rsidRPr="00B24D8B">
              <w:rPr>
                <w:rFonts w:ascii="Arial" w:hAnsi="Arial" w:cs="Arial"/>
              </w:rPr>
              <w:t>rocedure</w:t>
            </w:r>
            <w:r w:rsidR="00250236" w:rsidRPr="00B24D8B">
              <w:rPr>
                <w:rStyle w:val="FootnoteReference"/>
                <w:rFonts w:ascii="Arial" w:hAnsi="Arial" w:cs="Arial"/>
              </w:rPr>
              <w:footnoteReference w:id="1"/>
            </w:r>
          </w:p>
          <w:p w:rsidR="00953899" w:rsidRPr="00B24D8B" w:rsidRDefault="007F3831" w:rsidP="0051460A">
            <w:pPr>
              <w:numPr>
                <w:ilvl w:val="0"/>
                <w:numId w:val="33"/>
              </w:numPr>
              <w:jc w:val="both"/>
              <w:rPr>
                <w:rFonts w:ascii="Arial" w:hAnsi="Arial" w:cs="Arial"/>
              </w:rPr>
            </w:pPr>
            <w:r w:rsidRPr="00B24D8B">
              <w:rPr>
                <w:rFonts w:ascii="Arial" w:hAnsi="Arial" w:cs="Arial"/>
              </w:rPr>
              <w:t>Patients should be encouraged to remain at the same pharmacy when possible as this ensures there is consistency.</w:t>
            </w:r>
          </w:p>
          <w:p w:rsidR="00C23716" w:rsidRPr="00B24D8B" w:rsidRDefault="00C23716" w:rsidP="0051460A">
            <w:pPr>
              <w:jc w:val="both"/>
              <w:rPr>
                <w:rFonts w:ascii="Arial" w:hAnsi="Arial" w:cs="Arial"/>
              </w:rPr>
            </w:pPr>
          </w:p>
          <w:p w:rsidR="00953899" w:rsidRPr="00F34425" w:rsidRDefault="009B5059" w:rsidP="0051460A">
            <w:pPr>
              <w:jc w:val="both"/>
              <w:rPr>
                <w:rFonts w:ascii="Arial" w:hAnsi="Arial" w:cs="Arial"/>
                <w:b/>
              </w:rPr>
            </w:pPr>
            <w:r w:rsidRPr="00B24D8B">
              <w:rPr>
                <w:rFonts w:ascii="Arial" w:hAnsi="Arial" w:cs="Arial"/>
                <w:b/>
              </w:rPr>
              <w:t xml:space="preserve">3.3 Monitoring Arrangements </w:t>
            </w:r>
          </w:p>
          <w:p w:rsidR="00A80C0C" w:rsidRPr="00F34425" w:rsidRDefault="00A80C0C" w:rsidP="0051460A">
            <w:pPr>
              <w:jc w:val="both"/>
              <w:rPr>
                <w:rFonts w:ascii="Arial" w:hAnsi="Arial" w:cs="Arial"/>
                <w:iCs/>
                <w:color w:val="000000"/>
              </w:rPr>
            </w:pPr>
            <w:r w:rsidRPr="00F34425">
              <w:rPr>
                <w:rFonts w:ascii="Arial" w:hAnsi="Arial" w:cs="Arial"/>
                <w:iCs/>
                <w:color w:val="000000"/>
              </w:rPr>
              <w:t>The provider will ensure that appropriate clinical governance arrangements are in place within the organisation that are in line with Department of Health guidance. Any clinical governance breaches in relation to this service will be notified to North Tyneside Council’s Director of Public Health at the earliest opportunity.</w:t>
            </w:r>
          </w:p>
          <w:p w:rsidR="00953133" w:rsidRPr="00F34425" w:rsidRDefault="00953133" w:rsidP="0051460A">
            <w:pPr>
              <w:jc w:val="both"/>
              <w:rPr>
                <w:rFonts w:ascii="Arial" w:hAnsi="Arial" w:cs="Arial"/>
                <w:iCs/>
                <w:color w:val="000000"/>
              </w:rPr>
            </w:pPr>
          </w:p>
          <w:p w:rsidR="00C81C05" w:rsidRPr="00F34425" w:rsidRDefault="00C81C05" w:rsidP="0051460A">
            <w:pPr>
              <w:jc w:val="both"/>
              <w:rPr>
                <w:rFonts w:ascii="Arial" w:hAnsi="Arial" w:cs="Arial"/>
                <w:iCs/>
                <w:color w:val="000000"/>
              </w:rPr>
            </w:pPr>
            <w:r w:rsidRPr="00F34425">
              <w:rPr>
                <w:rFonts w:ascii="Arial" w:hAnsi="Arial" w:cs="Arial"/>
                <w:iCs/>
                <w:color w:val="000000"/>
              </w:rPr>
              <w:t>Pharmacists and their staff will adhere to the standards and practice guidance set by RPSGB for the provision of services to drug users in community pharmacies.</w:t>
            </w:r>
            <w:r w:rsidRPr="00F34425">
              <w:rPr>
                <w:rStyle w:val="FootnoteReference"/>
                <w:rFonts w:ascii="Arial" w:hAnsi="Arial" w:cs="Arial"/>
                <w:iCs/>
                <w:color w:val="000000"/>
              </w:rPr>
              <w:footnoteReference w:id="2"/>
            </w:r>
          </w:p>
          <w:p w:rsidR="005D310F" w:rsidRPr="00B24D8B" w:rsidRDefault="005D310F" w:rsidP="0051460A">
            <w:pPr>
              <w:jc w:val="both"/>
              <w:rPr>
                <w:rFonts w:ascii="Arial" w:hAnsi="Arial" w:cs="Arial"/>
                <w:i/>
                <w:iCs/>
                <w:color w:val="000000"/>
              </w:rPr>
            </w:pPr>
          </w:p>
          <w:p w:rsidR="00CC3139" w:rsidRDefault="00953133" w:rsidP="0051460A">
            <w:pPr>
              <w:jc w:val="both"/>
              <w:rPr>
                <w:rFonts w:ascii="Arial" w:hAnsi="Arial" w:cs="Arial"/>
              </w:rPr>
            </w:pPr>
            <w:r w:rsidRPr="00B24D8B">
              <w:rPr>
                <w:rFonts w:ascii="Arial" w:hAnsi="Arial" w:cs="Arial"/>
              </w:rPr>
              <w:t>All pharmacies within the supervised consumption scheme should have completed the substance misuse and opiate treatment: supporting</w:t>
            </w:r>
            <w:r w:rsidR="00EB49BF" w:rsidRPr="00B24D8B">
              <w:rPr>
                <w:rFonts w:ascii="Arial" w:hAnsi="Arial" w:cs="Arial"/>
              </w:rPr>
              <w:t xml:space="preserve"> pharmacists for improved patient care by the Centre for Pharmacy Postgraduate Education (CPPE)</w:t>
            </w:r>
            <w:r w:rsidR="005D310F" w:rsidRPr="00B24D8B">
              <w:rPr>
                <w:rFonts w:ascii="Arial" w:hAnsi="Arial" w:cs="Arial"/>
              </w:rPr>
              <w:t xml:space="preserve"> this will be monitored by commissioners to ensure participating Pharmacies have skills to work effectively with this patient group.</w:t>
            </w:r>
          </w:p>
          <w:p w:rsidR="00352820" w:rsidRPr="00B24D8B" w:rsidRDefault="00352820" w:rsidP="0051460A">
            <w:pPr>
              <w:jc w:val="both"/>
              <w:rPr>
                <w:rFonts w:ascii="Arial" w:hAnsi="Arial" w:cs="Arial"/>
              </w:rPr>
            </w:pPr>
          </w:p>
          <w:p w:rsidR="00CC3139" w:rsidRPr="00B24D8B" w:rsidRDefault="00CC3139" w:rsidP="0051460A">
            <w:pPr>
              <w:jc w:val="both"/>
              <w:rPr>
                <w:rFonts w:ascii="Arial" w:hAnsi="Arial" w:cs="Arial"/>
                <w:i/>
                <w:iCs/>
              </w:rPr>
            </w:pPr>
            <w:r w:rsidRPr="00B24D8B">
              <w:rPr>
                <w:rFonts w:ascii="Arial" w:hAnsi="Arial" w:cs="Arial"/>
              </w:rPr>
              <w:t>The contract will be monitored on a quarterly basis.</w:t>
            </w:r>
          </w:p>
          <w:p w:rsidR="00ED38CD" w:rsidRPr="00B24D8B" w:rsidRDefault="00ED38CD" w:rsidP="0051460A">
            <w:pPr>
              <w:jc w:val="both"/>
              <w:rPr>
                <w:rFonts w:ascii="Arial" w:hAnsi="Arial" w:cs="Arial"/>
                <w:b/>
                <w:bCs/>
              </w:rPr>
            </w:pPr>
          </w:p>
        </w:tc>
      </w:tr>
      <w:tr w:rsidR="00ED38CD" w:rsidRPr="00B24D8B" w:rsidTr="00ED38CD">
        <w:tc>
          <w:tcPr>
            <w:tcW w:w="8856" w:type="dxa"/>
            <w:tcBorders>
              <w:top w:val="nil"/>
              <w:left w:val="nil"/>
              <w:bottom w:val="single" w:sz="4" w:space="0" w:color="999999"/>
              <w:right w:val="nil"/>
            </w:tcBorders>
            <w:shd w:val="clear" w:color="auto" w:fill="666666"/>
          </w:tcPr>
          <w:p w:rsidR="00ED38CD" w:rsidRPr="00B24D8B" w:rsidRDefault="00ED38CD" w:rsidP="003B402F">
            <w:pPr>
              <w:pStyle w:val="BodyText"/>
              <w:spacing w:line="360" w:lineRule="auto"/>
              <w:jc w:val="both"/>
              <w:rPr>
                <w:b/>
                <w:bCs/>
                <w:color w:val="FFFFFF"/>
                <w:sz w:val="24"/>
                <w:szCs w:val="24"/>
                <w:u w:val="single"/>
              </w:rPr>
            </w:pPr>
          </w:p>
          <w:p w:rsidR="00ED38CD" w:rsidRPr="00B24D8B" w:rsidRDefault="00ED38CD" w:rsidP="003B402F">
            <w:pPr>
              <w:pStyle w:val="BodyText"/>
              <w:spacing w:line="360" w:lineRule="auto"/>
              <w:jc w:val="both"/>
              <w:rPr>
                <w:b/>
                <w:bCs/>
                <w:color w:val="FFFFFF"/>
                <w:sz w:val="24"/>
                <w:szCs w:val="24"/>
                <w:u w:val="single"/>
              </w:rPr>
            </w:pPr>
            <w:r w:rsidRPr="00B24D8B">
              <w:rPr>
                <w:b/>
                <w:bCs/>
                <w:color w:val="FFFFFF"/>
                <w:sz w:val="24"/>
                <w:szCs w:val="24"/>
              </w:rPr>
              <w:t>4.  Referral, Access and Acceptance Criteria</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ED38CD" w:rsidRPr="00B24D8B" w:rsidRDefault="00ED38CD" w:rsidP="003B402F">
            <w:pPr>
              <w:pStyle w:val="BodyText"/>
              <w:spacing w:line="360" w:lineRule="auto"/>
              <w:jc w:val="both"/>
              <w:rPr>
                <w:b/>
                <w:bCs/>
                <w:sz w:val="24"/>
                <w:szCs w:val="24"/>
              </w:rPr>
            </w:pPr>
          </w:p>
          <w:p w:rsidR="00ED38CD" w:rsidRPr="00B24D8B" w:rsidRDefault="00ED38CD" w:rsidP="00352820">
            <w:pPr>
              <w:numPr>
                <w:ilvl w:val="1"/>
                <w:numId w:val="1"/>
              </w:numPr>
              <w:ind w:left="360"/>
              <w:jc w:val="both"/>
              <w:rPr>
                <w:rFonts w:ascii="Arial" w:hAnsi="Arial" w:cs="Arial"/>
                <w:b/>
              </w:rPr>
            </w:pPr>
            <w:r w:rsidRPr="00B24D8B">
              <w:rPr>
                <w:rFonts w:ascii="Arial" w:hAnsi="Arial" w:cs="Arial"/>
                <w:b/>
              </w:rPr>
              <w:t>Geographic coverage/boundaries</w:t>
            </w:r>
          </w:p>
          <w:p w:rsidR="00953899" w:rsidRPr="00B24D8B" w:rsidRDefault="00C23716" w:rsidP="00352820">
            <w:pPr>
              <w:jc w:val="both"/>
              <w:rPr>
                <w:rFonts w:ascii="Arial" w:hAnsi="Arial" w:cs="Arial"/>
              </w:rPr>
            </w:pPr>
            <w:smartTag w:uri="urn:schemas-microsoft-com:office:smarttags" w:element="place">
              <w:r w:rsidRPr="00B24D8B">
                <w:rPr>
                  <w:rFonts w:ascii="Arial" w:hAnsi="Arial" w:cs="Arial"/>
                </w:rPr>
                <w:t>North Tyneside</w:t>
              </w:r>
            </w:smartTag>
            <w:r w:rsidRPr="00B24D8B">
              <w:rPr>
                <w:rFonts w:ascii="Arial" w:hAnsi="Arial" w:cs="Arial"/>
              </w:rPr>
              <w:t xml:space="preserve"> residents</w:t>
            </w:r>
          </w:p>
          <w:p w:rsidR="00ED38CD" w:rsidRPr="00B24D8B" w:rsidRDefault="00ED38CD" w:rsidP="003B402F">
            <w:pPr>
              <w:spacing w:line="360" w:lineRule="auto"/>
              <w:jc w:val="both"/>
              <w:rPr>
                <w:rFonts w:ascii="Arial" w:hAnsi="Arial" w:cs="Arial"/>
                <w:b/>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b/>
              </w:rPr>
              <w:t xml:space="preserve"> </w:t>
            </w:r>
            <w:r w:rsidR="00ED38CD" w:rsidRPr="00B24D8B">
              <w:rPr>
                <w:rFonts w:ascii="Arial" w:hAnsi="Arial" w:cs="Arial"/>
                <w:b/>
              </w:rPr>
              <w:t>Location(s) of Service Delivery</w:t>
            </w:r>
          </w:p>
          <w:p w:rsidR="00953899" w:rsidRPr="00B24D8B" w:rsidRDefault="00F6405A" w:rsidP="00352820">
            <w:pPr>
              <w:jc w:val="both"/>
              <w:rPr>
                <w:rFonts w:ascii="Arial" w:hAnsi="Arial" w:cs="Arial"/>
                <w:b/>
              </w:rPr>
            </w:pPr>
            <w:r w:rsidRPr="00B24D8B">
              <w:rPr>
                <w:rFonts w:ascii="Arial" w:hAnsi="Arial" w:cs="Arial"/>
              </w:rPr>
              <w:t xml:space="preserve">Supervised consumption will be delivered by pharmacies throughout </w:t>
            </w:r>
            <w:smartTag w:uri="urn:schemas-microsoft-com:office:smarttags" w:element="place">
              <w:r w:rsidRPr="00B24D8B">
                <w:rPr>
                  <w:rFonts w:ascii="Arial" w:hAnsi="Arial" w:cs="Arial"/>
                </w:rPr>
                <w:t>North Tyneside</w:t>
              </w:r>
            </w:smartTag>
            <w:r w:rsidRPr="00B24D8B">
              <w:rPr>
                <w:rFonts w:ascii="Arial" w:hAnsi="Arial" w:cs="Arial"/>
              </w:rPr>
              <w:t xml:space="preserve"> that have been accepted on to the Local Authority supervised consumption scheme</w:t>
            </w:r>
          </w:p>
          <w:p w:rsidR="00953899" w:rsidRPr="00B24D8B" w:rsidRDefault="00953899" w:rsidP="003B402F">
            <w:pPr>
              <w:spacing w:line="360" w:lineRule="auto"/>
              <w:jc w:val="both"/>
              <w:rPr>
                <w:rFonts w:ascii="Arial" w:hAnsi="Arial" w:cs="Arial"/>
                <w:b/>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b/>
              </w:rPr>
              <w:t xml:space="preserve"> </w:t>
            </w:r>
            <w:r w:rsidR="00ED38CD" w:rsidRPr="00B24D8B">
              <w:rPr>
                <w:rFonts w:ascii="Arial" w:hAnsi="Arial" w:cs="Arial"/>
                <w:b/>
              </w:rPr>
              <w:t xml:space="preserve">Days/Hours of operation </w:t>
            </w:r>
          </w:p>
          <w:p w:rsidR="00ED38CD" w:rsidRPr="00B24D8B" w:rsidRDefault="00C864DE" w:rsidP="00352820">
            <w:pPr>
              <w:pStyle w:val="Default"/>
              <w:autoSpaceDE/>
              <w:autoSpaceDN/>
              <w:adjustRightInd/>
              <w:jc w:val="both"/>
              <w:rPr>
                <w:rFonts w:ascii="Arial" w:hAnsi="Arial" w:cs="Arial"/>
              </w:rPr>
            </w:pPr>
            <w:r w:rsidRPr="00B24D8B">
              <w:rPr>
                <w:rFonts w:ascii="Arial" w:hAnsi="Arial" w:cs="Arial"/>
              </w:rPr>
              <w:t xml:space="preserve">The service must be provided within normal operating hours, if a pharmacy has weekend closure take away dispensing should be </w:t>
            </w:r>
            <w:r w:rsidR="00A86A75" w:rsidRPr="00B24D8B">
              <w:rPr>
                <w:rFonts w:ascii="Arial" w:hAnsi="Arial" w:cs="Arial"/>
              </w:rPr>
              <w:t>arranged</w:t>
            </w:r>
            <w:r w:rsidR="00F51FF7" w:rsidRPr="00B24D8B">
              <w:rPr>
                <w:rFonts w:ascii="Arial" w:hAnsi="Arial" w:cs="Arial"/>
              </w:rPr>
              <w:t xml:space="preserve"> and discussed with clinician if appropriate</w:t>
            </w:r>
            <w:r w:rsidR="00A86A75" w:rsidRPr="00B24D8B">
              <w:rPr>
                <w:rFonts w:ascii="Arial" w:hAnsi="Arial" w:cs="Arial"/>
              </w:rPr>
              <w:t>.</w:t>
            </w:r>
          </w:p>
          <w:p w:rsidR="00674EAA" w:rsidRPr="00B24D8B" w:rsidRDefault="00674EAA" w:rsidP="003B402F">
            <w:pPr>
              <w:pStyle w:val="Default"/>
              <w:spacing w:line="360" w:lineRule="auto"/>
              <w:jc w:val="both"/>
              <w:rPr>
                <w:rFonts w:ascii="Arial" w:hAnsi="Arial" w:cs="Arial"/>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b/>
              </w:rPr>
              <w:t xml:space="preserve"> </w:t>
            </w:r>
            <w:r w:rsidR="00ED38CD" w:rsidRPr="00B24D8B">
              <w:rPr>
                <w:rFonts w:ascii="Arial" w:hAnsi="Arial" w:cs="Arial"/>
                <w:b/>
              </w:rPr>
              <w:t>Referral sources</w:t>
            </w:r>
            <w:r w:rsidR="002A5957" w:rsidRPr="00B24D8B">
              <w:rPr>
                <w:rFonts w:ascii="Arial" w:hAnsi="Arial" w:cs="Arial"/>
                <w:b/>
              </w:rPr>
              <w:t xml:space="preserve"> &amp; criteria</w:t>
            </w:r>
          </w:p>
          <w:p w:rsidR="00953899" w:rsidRPr="00B24D8B" w:rsidRDefault="00D20B0B" w:rsidP="00352820">
            <w:pPr>
              <w:jc w:val="both"/>
              <w:rPr>
                <w:rFonts w:ascii="Arial" w:hAnsi="Arial" w:cs="Arial"/>
              </w:rPr>
            </w:pPr>
            <w:r w:rsidRPr="00B24D8B">
              <w:rPr>
                <w:rFonts w:ascii="Arial" w:hAnsi="Arial" w:cs="Arial"/>
              </w:rPr>
              <w:t>The referral</w:t>
            </w:r>
            <w:r w:rsidR="005D310F" w:rsidRPr="00B24D8B">
              <w:rPr>
                <w:rFonts w:ascii="Arial" w:hAnsi="Arial" w:cs="Arial"/>
              </w:rPr>
              <w:t xml:space="preserve"> shall be made by the clinician from specialist drug service or GP practice </w:t>
            </w:r>
            <w:r w:rsidR="00F51FF7" w:rsidRPr="00B24D8B">
              <w:rPr>
                <w:rFonts w:ascii="Arial" w:hAnsi="Arial" w:cs="Arial"/>
              </w:rPr>
              <w:t>that prescribes methadone or b</w:t>
            </w:r>
            <w:r w:rsidR="005D310F" w:rsidRPr="00B24D8B">
              <w:rPr>
                <w:rFonts w:ascii="Arial" w:hAnsi="Arial" w:cs="Arial"/>
              </w:rPr>
              <w:t>uprenorphine for drug dependency.</w:t>
            </w:r>
          </w:p>
          <w:p w:rsidR="00D20B0B" w:rsidRPr="00B24D8B" w:rsidRDefault="00D20B0B" w:rsidP="003B402F">
            <w:pPr>
              <w:spacing w:line="360" w:lineRule="auto"/>
              <w:jc w:val="both"/>
              <w:rPr>
                <w:rFonts w:ascii="Arial" w:hAnsi="Arial" w:cs="Arial"/>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rPr>
              <w:t xml:space="preserve"> </w:t>
            </w:r>
            <w:r w:rsidR="00ED38CD" w:rsidRPr="00B24D8B">
              <w:rPr>
                <w:rFonts w:ascii="Arial" w:hAnsi="Arial" w:cs="Arial"/>
                <w:b/>
              </w:rPr>
              <w:t>Referral route</w:t>
            </w:r>
          </w:p>
          <w:p w:rsidR="00674EAA" w:rsidRPr="00B24D8B" w:rsidRDefault="00C77763" w:rsidP="00352820">
            <w:pPr>
              <w:jc w:val="both"/>
              <w:rPr>
                <w:rFonts w:ascii="Arial" w:hAnsi="Arial" w:cs="Arial"/>
              </w:rPr>
            </w:pPr>
            <w:r w:rsidRPr="00B24D8B">
              <w:rPr>
                <w:rFonts w:ascii="Arial" w:hAnsi="Arial" w:cs="Arial"/>
              </w:rPr>
              <w:t>Patients will be referred</w:t>
            </w:r>
            <w:r w:rsidR="004C33AA" w:rsidRPr="00B24D8B">
              <w:rPr>
                <w:rFonts w:ascii="Arial" w:hAnsi="Arial" w:cs="Arial"/>
              </w:rPr>
              <w:t xml:space="preserve"> via</w:t>
            </w:r>
            <w:r w:rsidRPr="00B24D8B">
              <w:rPr>
                <w:rFonts w:ascii="Arial" w:hAnsi="Arial" w:cs="Arial"/>
              </w:rPr>
              <w:t xml:space="preserve"> drug treatment service</w:t>
            </w:r>
          </w:p>
          <w:p w:rsidR="00953899" w:rsidRPr="00B24D8B" w:rsidRDefault="00953899" w:rsidP="003B402F">
            <w:pPr>
              <w:spacing w:line="360" w:lineRule="auto"/>
              <w:jc w:val="both"/>
              <w:rPr>
                <w:rFonts w:ascii="Arial" w:hAnsi="Arial" w:cs="Arial"/>
                <w:b/>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b/>
              </w:rPr>
              <w:t xml:space="preserve"> </w:t>
            </w:r>
            <w:r w:rsidR="00ED38CD" w:rsidRPr="00B24D8B">
              <w:rPr>
                <w:rFonts w:ascii="Arial" w:hAnsi="Arial" w:cs="Arial"/>
                <w:b/>
              </w:rPr>
              <w:t xml:space="preserve">Exclusion Criteria </w:t>
            </w:r>
          </w:p>
          <w:p w:rsidR="00112B79" w:rsidRPr="00B24D8B" w:rsidRDefault="00D11A8D" w:rsidP="00352820">
            <w:pPr>
              <w:jc w:val="both"/>
              <w:rPr>
                <w:rFonts w:ascii="Arial" w:hAnsi="Arial" w:cs="Arial"/>
                <w:color w:val="000000"/>
              </w:rPr>
            </w:pPr>
            <w:r w:rsidRPr="00B24D8B">
              <w:rPr>
                <w:rFonts w:ascii="Arial" w:hAnsi="Arial" w:cs="Arial"/>
                <w:color w:val="000000"/>
              </w:rPr>
              <w:t xml:space="preserve">The pharmacist cannot dispense the prescription if it does not fully </w:t>
            </w:r>
            <w:r w:rsidR="00A86A75" w:rsidRPr="00B24D8B">
              <w:rPr>
                <w:rFonts w:ascii="Arial" w:hAnsi="Arial" w:cs="Arial"/>
                <w:color w:val="000000"/>
              </w:rPr>
              <w:t>comply with legal requirements d</w:t>
            </w:r>
            <w:r w:rsidRPr="00B24D8B">
              <w:rPr>
                <w:rFonts w:ascii="Arial" w:hAnsi="Arial" w:cs="Arial"/>
                <w:color w:val="000000"/>
              </w:rPr>
              <w:t>ispensing and s</w:t>
            </w:r>
            <w:r w:rsidR="00A86A75" w:rsidRPr="00B24D8B">
              <w:rPr>
                <w:rFonts w:ascii="Arial" w:hAnsi="Arial" w:cs="Arial"/>
                <w:color w:val="000000"/>
              </w:rPr>
              <w:t>upply can be refused in certain circumstances;</w:t>
            </w:r>
          </w:p>
          <w:p w:rsidR="00000544" w:rsidRPr="00B24D8B" w:rsidRDefault="00000544" w:rsidP="00352820">
            <w:pPr>
              <w:numPr>
                <w:ilvl w:val="0"/>
                <w:numId w:val="8"/>
              </w:numPr>
              <w:jc w:val="both"/>
              <w:rPr>
                <w:rFonts w:ascii="Arial" w:hAnsi="Arial" w:cs="Arial"/>
                <w:color w:val="000000"/>
              </w:rPr>
            </w:pPr>
            <w:r w:rsidRPr="00B24D8B">
              <w:rPr>
                <w:rFonts w:ascii="Arial" w:hAnsi="Arial" w:cs="Arial"/>
                <w:color w:val="000000"/>
              </w:rPr>
              <w:t xml:space="preserve">If the patient has missed more that 3 days medication in consequently </w:t>
            </w:r>
          </w:p>
          <w:p w:rsidR="00D11A8D" w:rsidRPr="00B24D8B" w:rsidRDefault="00D11A8D" w:rsidP="00352820">
            <w:pPr>
              <w:numPr>
                <w:ilvl w:val="0"/>
                <w:numId w:val="8"/>
              </w:numPr>
              <w:jc w:val="both"/>
              <w:rPr>
                <w:rFonts w:ascii="Arial" w:hAnsi="Arial" w:cs="Arial"/>
                <w:color w:val="000000"/>
              </w:rPr>
            </w:pPr>
            <w:r w:rsidRPr="00B24D8B">
              <w:rPr>
                <w:rFonts w:ascii="Arial" w:hAnsi="Arial" w:cs="Arial"/>
                <w:color w:val="000000"/>
              </w:rPr>
              <w:t>If the pharmacist believes the prescription is not genuine</w:t>
            </w:r>
            <w:r w:rsidR="00145028" w:rsidRPr="00B24D8B">
              <w:rPr>
                <w:rFonts w:ascii="Arial" w:hAnsi="Arial" w:cs="Arial"/>
                <w:color w:val="000000"/>
              </w:rPr>
              <w:t xml:space="preserve"> </w:t>
            </w:r>
            <w:r w:rsidRPr="00B24D8B">
              <w:rPr>
                <w:rFonts w:ascii="Arial" w:hAnsi="Arial" w:cs="Arial"/>
                <w:color w:val="000000"/>
              </w:rPr>
              <w:t>or for the person named on the prescription form</w:t>
            </w:r>
          </w:p>
          <w:p w:rsidR="00D11A8D" w:rsidRPr="00B24D8B" w:rsidRDefault="00D11A8D" w:rsidP="00352820">
            <w:pPr>
              <w:numPr>
                <w:ilvl w:val="0"/>
                <w:numId w:val="8"/>
              </w:numPr>
              <w:jc w:val="both"/>
              <w:rPr>
                <w:rFonts w:ascii="Arial" w:hAnsi="Arial" w:cs="Arial"/>
                <w:color w:val="000000"/>
              </w:rPr>
            </w:pPr>
            <w:r w:rsidRPr="00B24D8B">
              <w:rPr>
                <w:rFonts w:ascii="Arial" w:hAnsi="Arial" w:cs="Arial"/>
                <w:color w:val="000000"/>
              </w:rPr>
              <w:t>If the pharmacist believes the prescriber has made</w:t>
            </w:r>
            <w:r w:rsidR="00E313A9" w:rsidRPr="00B24D8B">
              <w:rPr>
                <w:rFonts w:ascii="Arial" w:hAnsi="Arial" w:cs="Arial"/>
                <w:color w:val="000000"/>
              </w:rPr>
              <w:t xml:space="preserve"> a</w:t>
            </w:r>
            <w:r w:rsidRPr="00B24D8B">
              <w:rPr>
                <w:rFonts w:ascii="Arial" w:hAnsi="Arial" w:cs="Arial"/>
                <w:color w:val="000000"/>
              </w:rPr>
              <w:t xml:space="preserve"> clinical error or that the prescription is clinically</w:t>
            </w:r>
            <w:r w:rsidR="00145028" w:rsidRPr="00B24D8B">
              <w:rPr>
                <w:rFonts w:ascii="Arial" w:hAnsi="Arial" w:cs="Arial"/>
                <w:color w:val="000000"/>
              </w:rPr>
              <w:t xml:space="preserve"> </w:t>
            </w:r>
            <w:r w:rsidRPr="00B24D8B">
              <w:rPr>
                <w:rFonts w:ascii="Arial" w:hAnsi="Arial" w:cs="Arial"/>
                <w:color w:val="000000"/>
              </w:rPr>
              <w:t>inappropriate</w:t>
            </w:r>
          </w:p>
          <w:p w:rsidR="00D11A8D" w:rsidRPr="00B24D8B" w:rsidRDefault="00D11A8D" w:rsidP="00352820">
            <w:pPr>
              <w:numPr>
                <w:ilvl w:val="0"/>
                <w:numId w:val="9"/>
              </w:numPr>
              <w:ind w:left="567"/>
              <w:jc w:val="both"/>
              <w:rPr>
                <w:rFonts w:ascii="Arial" w:hAnsi="Arial" w:cs="Arial"/>
                <w:color w:val="000000"/>
              </w:rPr>
            </w:pPr>
            <w:r w:rsidRPr="00B24D8B">
              <w:rPr>
                <w:rFonts w:ascii="Arial" w:hAnsi="Arial" w:cs="Arial"/>
                <w:color w:val="000000"/>
              </w:rPr>
              <w:t>If the patient or anyone with them behaves or threatens</w:t>
            </w:r>
            <w:r w:rsidR="00285D9E" w:rsidRPr="00B24D8B">
              <w:rPr>
                <w:rFonts w:ascii="Arial" w:hAnsi="Arial" w:cs="Arial"/>
                <w:color w:val="000000"/>
              </w:rPr>
              <w:t xml:space="preserve"> </w:t>
            </w:r>
            <w:r w:rsidRPr="00B24D8B">
              <w:rPr>
                <w:rFonts w:ascii="Arial" w:hAnsi="Arial" w:cs="Arial"/>
                <w:color w:val="000000"/>
              </w:rPr>
              <w:t>to behave violently, or commits or threatens to commit</w:t>
            </w:r>
            <w:r w:rsidR="00285D9E" w:rsidRPr="00B24D8B">
              <w:rPr>
                <w:rFonts w:ascii="Arial" w:hAnsi="Arial" w:cs="Arial"/>
                <w:color w:val="000000"/>
              </w:rPr>
              <w:t xml:space="preserve"> a</w:t>
            </w:r>
            <w:r w:rsidRPr="00B24D8B">
              <w:rPr>
                <w:rFonts w:ascii="Arial" w:hAnsi="Arial" w:cs="Arial"/>
                <w:color w:val="000000"/>
              </w:rPr>
              <w:t>ny criminal offence (in the pharmacy).</w:t>
            </w:r>
          </w:p>
          <w:p w:rsidR="00D11A8D" w:rsidRPr="00B24D8B" w:rsidRDefault="00D11A8D" w:rsidP="00352820">
            <w:pPr>
              <w:numPr>
                <w:ilvl w:val="0"/>
                <w:numId w:val="10"/>
              </w:numPr>
              <w:ind w:left="567"/>
              <w:jc w:val="both"/>
              <w:rPr>
                <w:rFonts w:ascii="Arial" w:hAnsi="Arial" w:cs="Arial"/>
                <w:color w:val="000000"/>
              </w:rPr>
            </w:pPr>
            <w:r w:rsidRPr="00B24D8B">
              <w:rPr>
                <w:rFonts w:ascii="Arial" w:hAnsi="Arial" w:cs="Arial"/>
                <w:color w:val="000000"/>
              </w:rPr>
              <w:t>Patients may be excluded as a result of a professional risk</w:t>
            </w:r>
            <w:r w:rsidR="00285D9E" w:rsidRPr="00B24D8B">
              <w:rPr>
                <w:rFonts w:ascii="Arial" w:hAnsi="Arial" w:cs="Arial"/>
                <w:color w:val="000000"/>
              </w:rPr>
              <w:t xml:space="preserve"> </w:t>
            </w:r>
            <w:r w:rsidR="00F51FF7" w:rsidRPr="00B24D8B">
              <w:rPr>
                <w:rFonts w:ascii="Arial" w:hAnsi="Arial" w:cs="Arial"/>
                <w:color w:val="000000"/>
              </w:rPr>
              <w:t xml:space="preserve">      </w:t>
            </w:r>
            <w:r w:rsidRPr="00B24D8B">
              <w:rPr>
                <w:rFonts w:ascii="Arial" w:hAnsi="Arial" w:cs="Arial"/>
                <w:color w:val="000000"/>
              </w:rPr>
              <w:t>assessment – this can include patients who have, for example:</w:t>
            </w:r>
            <w:r w:rsidR="00285D9E" w:rsidRPr="00B24D8B">
              <w:rPr>
                <w:rFonts w:ascii="Arial" w:hAnsi="Arial" w:cs="Arial"/>
                <w:color w:val="000000"/>
              </w:rPr>
              <w:t xml:space="preserve"> m</w:t>
            </w:r>
            <w:r w:rsidRPr="00B24D8B">
              <w:rPr>
                <w:rFonts w:ascii="Arial" w:hAnsi="Arial" w:cs="Arial"/>
                <w:color w:val="000000"/>
              </w:rPr>
              <w:t>issed collecting their prescribed medicine for a</w:t>
            </w:r>
            <w:r w:rsidR="00112B79" w:rsidRPr="00B24D8B">
              <w:rPr>
                <w:rFonts w:ascii="Arial" w:hAnsi="Arial" w:cs="Arial"/>
                <w:color w:val="000000"/>
              </w:rPr>
              <w:t xml:space="preserve"> </w:t>
            </w:r>
            <w:r w:rsidRPr="00B24D8B">
              <w:rPr>
                <w:rFonts w:ascii="Arial" w:hAnsi="Arial" w:cs="Arial"/>
                <w:color w:val="000000"/>
              </w:rPr>
              <w:t>specified number of instalments and their tolerance to</w:t>
            </w:r>
            <w:r w:rsidR="00112B79" w:rsidRPr="00B24D8B">
              <w:rPr>
                <w:rFonts w:ascii="Arial" w:hAnsi="Arial" w:cs="Arial"/>
                <w:color w:val="000000"/>
              </w:rPr>
              <w:t xml:space="preserve"> </w:t>
            </w:r>
            <w:r w:rsidRPr="00B24D8B">
              <w:rPr>
                <w:rFonts w:ascii="Arial" w:hAnsi="Arial" w:cs="Arial"/>
                <w:color w:val="000000"/>
              </w:rPr>
              <w:t>the drug may have reduced</w:t>
            </w:r>
          </w:p>
          <w:p w:rsidR="00145028" w:rsidRPr="00B24D8B" w:rsidRDefault="00145028" w:rsidP="00352820">
            <w:pPr>
              <w:numPr>
                <w:ilvl w:val="0"/>
                <w:numId w:val="10"/>
              </w:numPr>
              <w:ind w:left="567"/>
              <w:jc w:val="both"/>
              <w:rPr>
                <w:rFonts w:ascii="Arial" w:hAnsi="Arial" w:cs="Arial"/>
                <w:color w:val="000000"/>
              </w:rPr>
            </w:pPr>
            <w:r w:rsidRPr="00B24D8B">
              <w:rPr>
                <w:rFonts w:ascii="Arial" w:hAnsi="Arial" w:cs="Arial"/>
                <w:color w:val="000000"/>
              </w:rPr>
              <w:t>Those who appear intoxicated</w:t>
            </w:r>
            <w:r w:rsidR="001D7BB0" w:rsidRPr="00B24D8B">
              <w:rPr>
                <w:rFonts w:ascii="Arial" w:hAnsi="Arial" w:cs="Arial"/>
                <w:color w:val="000000"/>
              </w:rPr>
              <w:t xml:space="preserve"> should either be asked to return later in the day to be assessed, or medication should be withheld and clinician/key worker should be contacted </w:t>
            </w:r>
            <w:r w:rsidR="00285D9E" w:rsidRPr="00B24D8B">
              <w:rPr>
                <w:rFonts w:ascii="Arial" w:hAnsi="Arial" w:cs="Arial"/>
                <w:color w:val="000000"/>
              </w:rPr>
              <w:t>and</w:t>
            </w:r>
            <w:r w:rsidR="001D7BB0" w:rsidRPr="00B24D8B">
              <w:rPr>
                <w:rFonts w:ascii="Arial" w:hAnsi="Arial" w:cs="Arial"/>
                <w:color w:val="000000"/>
              </w:rPr>
              <w:t xml:space="preserve"> incident should be logged by pharmacist  </w:t>
            </w:r>
            <w:r w:rsidR="009B09E9" w:rsidRPr="00B24D8B">
              <w:rPr>
                <w:rFonts w:ascii="Arial" w:hAnsi="Arial" w:cs="Arial"/>
                <w:color w:val="000000"/>
              </w:rPr>
              <w:t xml:space="preserve"> </w:t>
            </w:r>
          </w:p>
          <w:p w:rsidR="005D310F" w:rsidRPr="00B24D8B" w:rsidRDefault="009B09E9" w:rsidP="00352820">
            <w:pPr>
              <w:numPr>
                <w:ilvl w:val="0"/>
                <w:numId w:val="10"/>
              </w:numPr>
              <w:ind w:left="567"/>
              <w:jc w:val="both"/>
              <w:rPr>
                <w:rFonts w:ascii="Arial" w:hAnsi="Arial" w:cs="Arial"/>
                <w:color w:val="000000"/>
              </w:rPr>
            </w:pPr>
            <w:r w:rsidRPr="00B24D8B">
              <w:rPr>
                <w:rFonts w:ascii="Arial" w:hAnsi="Arial" w:cs="Arial"/>
                <w:color w:val="000000"/>
              </w:rPr>
              <w:t>At the onset of treatment, p</w:t>
            </w:r>
            <w:r w:rsidR="00145028" w:rsidRPr="00B24D8B">
              <w:rPr>
                <w:rFonts w:ascii="Arial" w:hAnsi="Arial" w:cs="Arial"/>
                <w:color w:val="000000"/>
              </w:rPr>
              <w:t>atients must be informed</w:t>
            </w:r>
            <w:r w:rsidRPr="00B24D8B">
              <w:rPr>
                <w:rFonts w:ascii="Arial" w:hAnsi="Arial" w:cs="Arial"/>
                <w:color w:val="000000"/>
              </w:rPr>
              <w:t xml:space="preserve"> of the pharmacy acceptable behaviour policy </w:t>
            </w:r>
          </w:p>
          <w:p w:rsidR="00674EAA" w:rsidRDefault="00C81C05" w:rsidP="00352820">
            <w:pPr>
              <w:numPr>
                <w:ilvl w:val="0"/>
                <w:numId w:val="10"/>
              </w:numPr>
              <w:ind w:left="567"/>
              <w:jc w:val="both"/>
              <w:rPr>
                <w:rFonts w:ascii="Arial" w:hAnsi="Arial" w:cs="Arial"/>
                <w:color w:val="000000"/>
              </w:rPr>
            </w:pPr>
            <w:r w:rsidRPr="00B24D8B">
              <w:rPr>
                <w:rFonts w:ascii="Arial" w:hAnsi="Arial" w:cs="Arial"/>
                <w:color w:val="000000"/>
              </w:rPr>
              <w:t xml:space="preserve">Pharmacists will only </w:t>
            </w:r>
            <w:r w:rsidR="00A66390" w:rsidRPr="00B24D8B">
              <w:rPr>
                <w:rFonts w:ascii="Arial" w:hAnsi="Arial" w:cs="Arial"/>
                <w:color w:val="000000"/>
              </w:rPr>
              <w:t>dispense</w:t>
            </w:r>
            <w:r w:rsidRPr="00B24D8B">
              <w:rPr>
                <w:rFonts w:ascii="Arial" w:hAnsi="Arial" w:cs="Arial"/>
                <w:color w:val="000000"/>
              </w:rPr>
              <w:t xml:space="preserve"> </w:t>
            </w:r>
            <w:r w:rsidR="00A66390" w:rsidRPr="00B24D8B">
              <w:rPr>
                <w:rFonts w:ascii="Arial" w:hAnsi="Arial" w:cs="Arial"/>
                <w:color w:val="000000"/>
              </w:rPr>
              <w:t>prescriptions which comply with current legislation (e.g. Misuse of Drugs Act 1971, Misuse of Drugs Regulation 2001)</w:t>
            </w:r>
          </w:p>
          <w:p w:rsidR="00352820" w:rsidRPr="006E4555" w:rsidRDefault="00352820" w:rsidP="00352820">
            <w:pPr>
              <w:jc w:val="both"/>
              <w:rPr>
                <w:rFonts w:ascii="Arial" w:hAnsi="Arial" w:cs="Arial"/>
                <w:color w:val="000000"/>
              </w:rPr>
            </w:pPr>
          </w:p>
          <w:p w:rsidR="00ED38CD" w:rsidRPr="00B24D8B" w:rsidRDefault="00F1054A" w:rsidP="00352820">
            <w:pPr>
              <w:numPr>
                <w:ilvl w:val="1"/>
                <w:numId w:val="1"/>
              </w:numPr>
              <w:ind w:left="360"/>
              <w:jc w:val="both"/>
              <w:rPr>
                <w:rFonts w:ascii="Arial" w:hAnsi="Arial" w:cs="Arial"/>
                <w:b/>
              </w:rPr>
            </w:pPr>
            <w:r w:rsidRPr="00B24D8B">
              <w:rPr>
                <w:rFonts w:ascii="Arial" w:hAnsi="Arial" w:cs="Arial"/>
                <w:b/>
              </w:rPr>
              <w:t xml:space="preserve"> </w:t>
            </w:r>
            <w:r w:rsidR="00ED38CD" w:rsidRPr="00B24D8B">
              <w:rPr>
                <w:rFonts w:ascii="Arial" w:hAnsi="Arial" w:cs="Arial"/>
                <w:b/>
              </w:rPr>
              <w:t>Response time and prioritisation</w:t>
            </w:r>
          </w:p>
          <w:p w:rsidR="00ED38CD" w:rsidRPr="00B24D8B" w:rsidRDefault="00000544" w:rsidP="00352820">
            <w:pPr>
              <w:pStyle w:val="Default"/>
              <w:autoSpaceDE/>
              <w:autoSpaceDN/>
              <w:adjustRightInd/>
              <w:jc w:val="both"/>
              <w:rPr>
                <w:rFonts w:ascii="Arial" w:hAnsi="Arial" w:cs="Arial"/>
              </w:rPr>
            </w:pPr>
            <w:r w:rsidRPr="00B24D8B">
              <w:rPr>
                <w:rFonts w:ascii="Arial" w:hAnsi="Arial" w:cs="Arial"/>
              </w:rPr>
              <w:t>Staff should dispense and super</w:t>
            </w:r>
            <w:r w:rsidR="0047004F" w:rsidRPr="00B24D8B">
              <w:rPr>
                <w:rFonts w:ascii="Arial" w:hAnsi="Arial" w:cs="Arial"/>
              </w:rPr>
              <w:t xml:space="preserve">vise NHS prescriptions promptly, when they have prescriptions in advance medication should be prepared and ready for the patients </w:t>
            </w:r>
            <w:r w:rsidR="001B44FC" w:rsidRPr="00B24D8B">
              <w:rPr>
                <w:rFonts w:ascii="Arial" w:hAnsi="Arial" w:cs="Arial"/>
              </w:rPr>
              <w:t>arrival –</w:t>
            </w:r>
            <w:r w:rsidR="0047004F" w:rsidRPr="00B24D8B">
              <w:rPr>
                <w:rFonts w:ascii="Arial" w:hAnsi="Arial" w:cs="Arial"/>
              </w:rPr>
              <w:t xml:space="preserve"> obviously this may take longer in busy periods.</w:t>
            </w:r>
          </w:p>
          <w:p w:rsidR="00ED38CD" w:rsidRPr="00B24D8B" w:rsidRDefault="00ED38CD" w:rsidP="003B402F">
            <w:pPr>
              <w:pStyle w:val="BodyText"/>
              <w:spacing w:line="360" w:lineRule="auto"/>
              <w:jc w:val="both"/>
              <w:rPr>
                <w:b/>
                <w:bCs/>
                <w:sz w:val="24"/>
                <w:szCs w:val="24"/>
              </w:rPr>
            </w:pP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285D9E">
            <w:pPr>
              <w:pStyle w:val="BodyText"/>
              <w:jc w:val="both"/>
              <w:rPr>
                <w:b/>
                <w:bCs/>
                <w:color w:val="FFFFFF"/>
                <w:sz w:val="24"/>
                <w:szCs w:val="24"/>
                <w:u w:val="single"/>
              </w:rPr>
            </w:pPr>
          </w:p>
          <w:p w:rsidR="00ED38CD" w:rsidRPr="00B24D8B" w:rsidRDefault="00ED38CD" w:rsidP="00285D9E">
            <w:pPr>
              <w:pStyle w:val="BodyText"/>
              <w:jc w:val="both"/>
              <w:rPr>
                <w:b/>
                <w:bCs/>
                <w:color w:val="FFFFFF"/>
                <w:sz w:val="24"/>
                <w:szCs w:val="24"/>
                <w:u w:val="single"/>
              </w:rPr>
            </w:pPr>
            <w:r w:rsidRPr="00B24D8B">
              <w:rPr>
                <w:b/>
                <w:bCs/>
                <w:color w:val="FFFFFF"/>
                <w:sz w:val="24"/>
                <w:szCs w:val="24"/>
              </w:rPr>
              <w:t>5.  Discharge Criteria &amp; Planning</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352820" w:rsidRDefault="00352820" w:rsidP="00352820">
            <w:pPr>
              <w:pStyle w:val="BodyText"/>
              <w:jc w:val="both"/>
              <w:rPr>
                <w:b/>
                <w:bCs/>
                <w:sz w:val="24"/>
                <w:szCs w:val="24"/>
              </w:rPr>
            </w:pPr>
          </w:p>
          <w:p w:rsidR="000D3739" w:rsidRPr="00B24D8B" w:rsidRDefault="000D3739" w:rsidP="00352820">
            <w:pPr>
              <w:pStyle w:val="BodyText"/>
              <w:jc w:val="both"/>
              <w:rPr>
                <w:b/>
                <w:bCs/>
                <w:sz w:val="24"/>
                <w:szCs w:val="24"/>
              </w:rPr>
            </w:pPr>
            <w:r w:rsidRPr="00B24D8B">
              <w:rPr>
                <w:b/>
                <w:bCs/>
                <w:sz w:val="24"/>
                <w:szCs w:val="24"/>
              </w:rPr>
              <w:t>5.1 Review</w:t>
            </w:r>
          </w:p>
          <w:p w:rsidR="00CF632D" w:rsidRPr="00B24D8B" w:rsidRDefault="00324F84" w:rsidP="00352820">
            <w:pPr>
              <w:pStyle w:val="BodyText"/>
              <w:jc w:val="both"/>
              <w:rPr>
                <w:bCs/>
                <w:sz w:val="24"/>
                <w:szCs w:val="24"/>
              </w:rPr>
            </w:pPr>
            <w:r w:rsidRPr="00B24D8B">
              <w:rPr>
                <w:bCs/>
                <w:sz w:val="24"/>
                <w:szCs w:val="24"/>
              </w:rPr>
              <w:t>C</w:t>
            </w:r>
            <w:r w:rsidR="00CF632D" w:rsidRPr="00B24D8B">
              <w:rPr>
                <w:bCs/>
                <w:sz w:val="24"/>
                <w:szCs w:val="24"/>
              </w:rPr>
              <w:t xml:space="preserve">are planning and regular review should provide a vehicle </w:t>
            </w:r>
            <w:r w:rsidRPr="00B24D8B">
              <w:rPr>
                <w:bCs/>
                <w:sz w:val="24"/>
                <w:szCs w:val="24"/>
              </w:rPr>
              <w:t>to check patient progress and make any decisions on relaxing supervised consumption.</w:t>
            </w:r>
            <w:r w:rsidR="004C33AA" w:rsidRPr="00B24D8B">
              <w:rPr>
                <w:bCs/>
                <w:sz w:val="24"/>
                <w:szCs w:val="24"/>
              </w:rPr>
              <w:t xml:space="preserve"> The P</w:t>
            </w:r>
            <w:r w:rsidR="001D7BB0" w:rsidRPr="00B24D8B">
              <w:rPr>
                <w:bCs/>
                <w:sz w:val="24"/>
                <w:szCs w:val="24"/>
              </w:rPr>
              <w:t>harmacy staff/Pharmacist should feedback any progress reports to</w:t>
            </w:r>
            <w:r w:rsidR="001B44FC" w:rsidRPr="00B24D8B">
              <w:rPr>
                <w:bCs/>
                <w:sz w:val="24"/>
                <w:szCs w:val="24"/>
              </w:rPr>
              <w:t xml:space="preserve"> the</w:t>
            </w:r>
            <w:r w:rsidR="001D7BB0" w:rsidRPr="00B24D8B">
              <w:rPr>
                <w:bCs/>
                <w:sz w:val="24"/>
                <w:szCs w:val="24"/>
              </w:rPr>
              <w:t xml:space="preserve"> clinician.</w:t>
            </w:r>
            <w:r w:rsidR="004C33AA" w:rsidRPr="00B24D8B">
              <w:rPr>
                <w:bCs/>
                <w:sz w:val="24"/>
                <w:szCs w:val="24"/>
              </w:rPr>
              <w:t xml:space="preserve"> Any decisions to relax supervised consumption should be made by the clinician.</w:t>
            </w:r>
          </w:p>
          <w:p w:rsidR="003B402F" w:rsidRPr="00B24D8B" w:rsidRDefault="003B402F" w:rsidP="003B402F">
            <w:pPr>
              <w:pStyle w:val="Default"/>
              <w:spacing w:line="360" w:lineRule="auto"/>
              <w:jc w:val="both"/>
              <w:rPr>
                <w:rFonts w:ascii="Arial" w:hAnsi="Arial" w:cs="Arial"/>
              </w:rPr>
            </w:pP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285D9E">
            <w:pPr>
              <w:pStyle w:val="BodyText"/>
              <w:jc w:val="both"/>
              <w:rPr>
                <w:b/>
                <w:bCs/>
                <w:color w:val="FFFFFF"/>
                <w:sz w:val="24"/>
                <w:szCs w:val="24"/>
                <w:u w:val="single"/>
              </w:rPr>
            </w:pPr>
          </w:p>
          <w:p w:rsidR="00ED38CD" w:rsidRPr="00B24D8B" w:rsidRDefault="00ED38CD" w:rsidP="00285D9E">
            <w:pPr>
              <w:pStyle w:val="BodyText"/>
              <w:jc w:val="both"/>
              <w:rPr>
                <w:b/>
                <w:bCs/>
                <w:color w:val="FFFFFF"/>
                <w:sz w:val="24"/>
                <w:szCs w:val="24"/>
                <w:u w:val="single"/>
              </w:rPr>
            </w:pPr>
            <w:r w:rsidRPr="00B24D8B">
              <w:rPr>
                <w:b/>
                <w:bCs/>
                <w:color w:val="FFFFFF"/>
                <w:sz w:val="24"/>
                <w:szCs w:val="24"/>
              </w:rPr>
              <w:t>6.  Self-Care and Patient and Carer Information</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7042C9" w:rsidRPr="00B24D8B" w:rsidRDefault="007042C9" w:rsidP="00285D9E">
            <w:pPr>
              <w:pStyle w:val="BodyText"/>
              <w:jc w:val="both"/>
              <w:rPr>
                <w:b/>
                <w:bCs/>
                <w:sz w:val="24"/>
                <w:szCs w:val="24"/>
              </w:rPr>
            </w:pPr>
          </w:p>
          <w:p w:rsidR="000D3739" w:rsidRPr="00B24D8B" w:rsidRDefault="000D3739" w:rsidP="00352820">
            <w:pPr>
              <w:pStyle w:val="BodyText"/>
              <w:jc w:val="both"/>
              <w:rPr>
                <w:b/>
                <w:bCs/>
                <w:sz w:val="24"/>
                <w:szCs w:val="24"/>
              </w:rPr>
            </w:pPr>
            <w:r w:rsidRPr="00B24D8B">
              <w:rPr>
                <w:b/>
                <w:bCs/>
                <w:sz w:val="24"/>
                <w:szCs w:val="24"/>
              </w:rPr>
              <w:t>6.1 Patient Advice</w:t>
            </w:r>
          </w:p>
          <w:p w:rsidR="00D11A8D" w:rsidRPr="00B24D8B" w:rsidRDefault="00435493" w:rsidP="00352820">
            <w:pPr>
              <w:autoSpaceDE w:val="0"/>
              <w:autoSpaceDN w:val="0"/>
              <w:adjustRightInd w:val="0"/>
              <w:jc w:val="both"/>
              <w:rPr>
                <w:rFonts w:ascii="Arial" w:hAnsi="Arial" w:cs="Arial"/>
              </w:rPr>
            </w:pPr>
            <w:r w:rsidRPr="00B24D8B">
              <w:rPr>
                <w:rFonts w:ascii="Arial" w:hAnsi="Arial" w:cs="Arial"/>
              </w:rPr>
              <w:t xml:space="preserve">Pharmacists or other appropriately trained pharmacy staff should provide direct input wherever possible to promote harm reduction. Interventions should include a clear health promotion element. </w:t>
            </w:r>
          </w:p>
          <w:p w:rsidR="00435493" w:rsidRPr="00B24D8B" w:rsidRDefault="00435493" w:rsidP="00352820">
            <w:pPr>
              <w:numPr>
                <w:ilvl w:val="0"/>
                <w:numId w:val="7"/>
              </w:numPr>
              <w:autoSpaceDE w:val="0"/>
              <w:autoSpaceDN w:val="0"/>
              <w:adjustRightInd w:val="0"/>
              <w:jc w:val="both"/>
              <w:rPr>
                <w:rFonts w:ascii="Arial" w:hAnsi="Arial" w:cs="Arial"/>
              </w:rPr>
            </w:pPr>
            <w:r w:rsidRPr="00B24D8B">
              <w:rPr>
                <w:rFonts w:ascii="Arial" w:hAnsi="Arial" w:cs="Arial"/>
              </w:rPr>
              <w:t xml:space="preserve">Pharmacists should give clear safety messages about storing controlled drugs and have a supply of safe store boxes for patients with young children or those who are living in shared </w:t>
            </w:r>
            <w:r w:rsidR="00D11A8D" w:rsidRPr="00B24D8B">
              <w:rPr>
                <w:rFonts w:ascii="Arial" w:hAnsi="Arial" w:cs="Arial"/>
              </w:rPr>
              <w:t>accommodation or are at increased risk.</w:t>
            </w:r>
          </w:p>
          <w:p w:rsidR="001B44FC" w:rsidRPr="00B24D8B" w:rsidRDefault="00160A4A" w:rsidP="00352820">
            <w:pPr>
              <w:numPr>
                <w:ilvl w:val="0"/>
                <w:numId w:val="7"/>
              </w:numPr>
              <w:autoSpaceDE w:val="0"/>
              <w:autoSpaceDN w:val="0"/>
              <w:adjustRightInd w:val="0"/>
              <w:jc w:val="both"/>
              <w:rPr>
                <w:rFonts w:ascii="Arial" w:hAnsi="Arial" w:cs="Arial"/>
                <w:b/>
                <w:i/>
              </w:rPr>
            </w:pPr>
            <w:r w:rsidRPr="00B24D8B">
              <w:rPr>
                <w:rFonts w:ascii="Arial" w:hAnsi="Arial" w:cs="Arial"/>
              </w:rPr>
              <w:t>Pharmacists should re</w:t>
            </w:r>
            <w:r w:rsidR="001D7BB0" w:rsidRPr="00B24D8B">
              <w:rPr>
                <w:rFonts w:ascii="Arial" w:hAnsi="Arial" w:cs="Arial"/>
              </w:rPr>
              <w:t>fer to primary care and other</w:t>
            </w:r>
            <w:r w:rsidRPr="00B24D8B">
              <w:rPr>
                <w:rFonts w:ascii="Arial" w:hAnsi="Arial" w:cs="Arial"/>
              </w:rPr>
              <w:t xml:space="preserve"> health providers as appropriate; i.e. sexual health service, dentist</w:t>
            </w:r>
            <w:r w:rsidR="0034447A" w:rsidRPr="00B24D8B">
              <w:rPr>
                <w:rFonts w:ascii="Arial" w:hAnsi="Arial" w:cs="Arial"/>
              </w:rPr>
              <w:t xml:space="preserve">, accident and </w:t>
            </w:r>
            <w:r w:rsidR="005F0482" w:rsidRPr="00B24D8B">
              <w:rPr>
                <w:rFonts w:ascii="Arial" w:hAnsi="Arial" w:cs="Arial"/>
              </w:rPr>
              <w:t>emergency etc</w:t>
            </w:r>
            <w:r w:rsidRPr="00B24D8B">
              <w:rPr>
                <w:rFonts w:ascii="Arial" w:hAnsi="Arial" w:cs="Arial"/>
              </w:rPr>
              <w:t>.</w:t>
            </w:r>
          </w:p>
          <w:p w:rsidR="001D7BB0" w:rsidRPr="00B24D8B" w:rsidRDefault="001D7BB0" w:rsidP="00352820">
            <w:pPr>
              <w:autoSpaceDE w:val="0"/>
              <w:autoSpaceDN w:val="0"/>
              <w:adjustRightInd w:val="0"/>
              <w:ind w:left="720"/>
              <w:jc w:val="both"/>
              <w:rPr>
                <w:rFonts w:ascii="Arial" w:hAnsi="Arial" w:cs="Arial"/>
                <w:b/>
                <w:i/>
              </w:rPr>
            </w:pPr>
            <w:r w:rsidRPr="00B24D8B">
              <w:rPr>
                <w:rFonts w:ascii="Arial" w:hAnsi="Arial" w:cs="Arial"/>
                <w:b/>
                <w:i/>
              </w:rPr>
              <w:t>Always get written consent from the patient</w:t>
            </w:r>
          </w:p>
          <w:p w:rsidR="0034447A" w:rsidRPr="00B24D8B" w:rsidRDefault="0034447A" w:rsidP="00352820">
            <w:pPr>
              <w:numPr>
                <w:ilvl w:val="0"/>
                <w:numId w:val="16"/>
              </w:numPr>
              <w:autoSpaceDE w:val="0"/>
              <w:autoSpaceDN w:val="0"/>
              <w:adjustRightInd w:val="0"/>
              <w:ind w:left="426" w:firstLine="0"/>
              <w:jc w:val="both"/>
              <w:rPr>
                <w:rFonts w:ascii="Arial" w:hAnsi="Arial" w:cs="Arial"/>
              </w:rPr>
            </w:pPr>
            <w:r w:rsidRPr="00B24D8B">
              <w:rPr>
                <w:rFonts w:ascii="Arial" w:hAnsi="Arial" w:cs="Arial"/>
              </w:rPr>
              <w:t xml:space="preserve">Pharmacists’ pharmacy/staff should give consistent clear advice on overdose   </w:t>
            </w:r>
            <w:r w:rsidR="007042C9" w:rsidRPr="00B24D8B">
              <w:rPr>
                <w:rFonts w:ascii="Arial" w:hAnsi="Arial" w:cs="Arial"/>
              </w:rPr>
              <w:t xml:space="preserve"> </w:t>
            </w:r>
            <w:r w:rsidRPr="00B24D8B">
              <w:rPr>
                <w:rFonts w:ascii="Arial" w:hAnsi="Arial" w:cs="Arial"/>
              </w:rPr>
              <w:t>awareness.</w:t>
            </w:r>
          </w:p>
          <w:p w:rsidR="007042C9" w:rsidRPr="00B24D8B" w:rsidRDefault="007042C9" w:rsidP="00352820">
            <w:pPr>
              <w:numPr>
                <w:ilvl w:val="0"/>
                <w:numId w:val="16"/>
              </w:numPr>
              <w:autoSpaceDE w:val="0"/>
              <w:autoSpaceDN w:val="0"/>
              <w:adjustRightInd w:val="0"/>
              <w:ind w:left="426" w:firstLine="0"/>
              <w:jc w:val="both"/>
              <w:rPr>
                <w:rFonts w:ascii="Arial" w:hAnsi="Arial" w:cs="Arial"/>
              </w:rPr>
            </w:pPr>
            <w:r w:rsidRPr="00B24D8B">
              <w:rPr>
                <w:rFonts w:ascii="Arial" w:hAnsi="Arial" w:cs="Arial"/>
              </w:rPr>
              <w:t>Pharmacy staff should adhere to current local authority/NHS policies</w:t>
            </w:r>
          </w:p>
          <w:p w:rsidR="00674EAA" w:rsidRPr="006E4555" w:rsidRDefault="00674EAA" w:rsidP="006E4555">
            <w:pPr>
              <w:tabs>
                <w:tab w:val="left" w:pos="2580"/>
              </w:tabs>
              <w:autoSpaceDE w:val="0"/>
              <w:autoSpaceDN w:val="0"/>
              <w:adjustRightInd w:val="0"/>
              <w:spacing w:line="360" w:lineRule="auto"/>
              <w:jc w:val="both"/>
              <w:rPr>
                <w:rFonts w:ascii="Arial" w:hAnsi="Arial" w:cs="Arial"/>
              </w:rPr>
            </w:pPr>
          </w:p>
        </w:tc>
      </w:tr>
      <w:tr w:rsidR="00ED38CD" w:rsidRPr="00B24D8B" w:rsidTr="00ED38CD">
        <w:trPr>
          <w:trHeight w:val="360"/>
        </w:trPr>
        <w:tc>
          <w:tcPr>
            <w:tcW w:w="8856" w:type="dxa"/>
            <w:tcBorders>
              <w:top w:val="single" w:sz="4" w:space="0" w:color="808080"/>
              <w:left w:val="single" w:sz="4" w:space="0" w:color="808080"/>
              <w:bottom w:val="single" w:sz="4" w:space="0" w:color="808080"/>
              <w:right w:val="single" w:sz="4" w:space="0" w:color="808080"/>
            </w:tcBorders>
            <w:shd w:val="clear" w:color="auto" w:fill="595959"/>
          </w:tcPr>
          <w:p w:rsidR="00ED38CD" w:rsidRPr="00B24D8B" w:rsidRDefault="00ED38CD" w:rsidP="00285D9E">
            <w:pPr>
              <w:pStyle w:val="BodyText"/>
              <w:jc w:val="both"/>
              <w:rPr>
                <w:b/>
                <w:bCs/>
                <w:color w:val="FFFFFF"/>
                <w:sz w:val="24"/>
                <w:szCs w:val="24"/>
              </w:rPr>
            </w:pPr>
          </w:p>
          <w:p w:rsidR="00ED38CD" w:rsidRPr="00B24D8B" w:rsidRDefault="00ED38CD" w:rsidP="00285D9E">
            <w:pPr>
              <w:pStyle w:val="BodyText"/>
              <w:jc w:val="both"/>
              <w:rPr>
                <w:b/>
                <w:bCs/>
                <w:color w:val="FFFFFF"/>
                <w:sz w:val="24"/>
                <w:szCs w:val="24"/>
              </w:rPr>
            </w:pPr>
            <w:r w:rsidRPr="00B24D8B">
              <w:rPr>
                <w:b/>
                <w:bCs/>
                <w:color w:val="FFFFFF"/>
                <w:sz w:val="24"/>
                <w:szCs w:val="24"/>
              </w:rPr>
              <w:t>7. Quality and Performance Indicators</w:t>
            </w:r>
          </w:p>
        </w:tc>
      </w:tr>
      <w:tr w:rsidR="00ED38CD" w:rsidRPr="00B24D8B" w:rsidTr="00ED38CD">
        <w:tc>
          <w:tcPr>
            <w:tcW w:w="8856" w:type="dxa"/>
            <w:tcBorders>
              <w:top w:val="nil"/>
              <w:left w:val="nil"/>
              <w:bottom w:val="nil"/>
              <w:right w:val="nil"/>
            </w:tcBorders>
          </w:tcPr>
          <w:p w:rsidR="00352820" w:rsidRDefault="00352820" w:rsidP="00352820">
            <w:pPr>
              <w:pStyle w:val="BodyText"/>
              <w:jc w:val="both"/>
              <w:rPr>
                <w:b/>
                <w:bCs/>
                <w:sz w:val="24"/>
                <w:szCs w:val="24"/>
              </w:rPr>
            </w:pPr>
          </w:p>
          <w:p w:rsidR="007F709D" w:rsidRPr="00B24D8B" w:rsidRDefault="006C65EE" w:rsidP="00352820">
            <w:pPr>
              <w:pStyle w:val="BodyText"/>
              <w:jc w:val="both"/>
              <w:rPr>
                <w:b/>
                <w:bCs/>
                <w:sz w:val="24"/>
                <w:szCs w:val="24"/>
              </w:rPr>
            </w:pPr>
            <w:r w:rsidRPr="00B24D8B">
              <w:rPr>
                <w:b/>
                <w:bCs/>
                <w:sz w:val="24"/>
                <w:szCs w:val="24"/>
              </w:rPr>
              <w:t xml:space="preserve">7.1 </w:t>
            </w:r>
            <w:r w:rsidR="00C676BE" w:rsidRPr="00B24D8B">
              <w:rPr>
                <w:b/>
                <w:bCs/>
                <w:sz w:val="24"/>
                <w:szCs w:val="24"/>
              </w:rPr>
              <w:t>Quality</w:t>
            </w:r>
            <w:r w:rsidR="000363DB" w:rsidRPr="00B24D8B">
              <w:rPr>
                <w:b/>
                <w:bCs/>
                <w:sz w:val="24"/>
                <w:szCs w:val="24"/>
              </w:rPr>
              <w:t xml:space="preserve"> Indicators</w:t>
            </w:r>
          </w:p>
          <w:p w:rsidR="00C676BE" w:rsidRPr="00B24D8B" w:rsidRDefault="000A4F72" w:rsidP="00352820">
            <w:pPr>
              <w:pStyle w:val="BodyText"/>
              <w:jc w:val="both"/>
              <w:rPr>
                <w:bCs/>
                <w:sz w:val="24"/>
                <w:szCs w:val="24"/>
              </w:rPr>
            </w:pPr>
            <w:r w:rsidRPr="00B24D8B">
              <w:rPr>
                <w:bCs/>
                <w:sz w:val="24"/>
                <w:szCs w:val="24"/>
              </w:rPr>
              <w:t>Performance indicators that d</w:t>
            </w:r>
            <w:r w:rsidR="00C14109" w:rsidRPr="00B24D8B">
              <w:rPr>
                <w:bCs/>
                <w:sz w:val="24"/>
                <w:szCs w:val="24"/>
              </w:rPr>
              <w:t>escribe quality outcomes</w:t>
            </w:r>
          </w:p>
          <w:p w:rsidR="007F709D" w:rsidRPr="00B24D8B" w:rsidRDefault="00160A4A" w:rsidP="00352820">
            <w:pPr>
              <w:numPr>
                <w:ilvl w:val="0"/>
                <w:numId w:val="11"/>
              </w:numPr>
              <w:autoSpaceDE w:val="0"/>
              <w:autoSpaceDN w:val="0"/>
              <w:adjustRightInd w:val="0"/>
              <w:ind w:left="714" w:hanging="357"/>
              <w:jc w:val="both"/>
              <w:rPr>
                <w:rFonts w:ascii="Arial" w:hAnsi="Arial" w:cs="Arial"/>
              </w:rPr>
            </w:pPr>
            <w:r w:rsidRPr="00B24D8B">
              <w:rPr>
                <w:rFonts w:ascii="Arial" w:hAnsi="Arial" w:cs="Arial"/>
              </w:rPr>
              <w:t>The pharmacy has appropriate Local Authority</w:t>
            </w:r>
            <w:r w:rsidR="007F709D" w:rsidRPr="00B24D8B">
              <w:rPr>
                <w:rFonts w:ascii="Arial" w:hAnsi="Arial" w:cs="Arial"/>
              </w:rPr>
              <w:t xml:space="preserve"> health</w:t>
            </w:r>
            <w:r w:rsidR="00285D9E" w:rsidRPr="00B24D8B">
              <w:rPr>
                <w:rFonts w:ascii="Arial" w:hAnsi="Arial" w:cs="Arial"/>
              </w:rPr>
              <w:t xml:space="preserve"> </w:t>
            </w:r>
            <w:r w:rsidR="007F709D" w:rsidRPr="00B24D8B">
              <w:rPr>
                <w:rFonts w:ascii="Arial" w:hAnsi="Arial" w:cs="Arial"/>
              </w:rPr>
              <w:t>promotion</w:t>
            </w:r>
            <w:r w:rsidR="004C33AA" w:rsidRPr="00B24D8B">
              <w:rPr>
                <w:rFonts w:ascii="Arial" w:hAnsi="Arial" w:cs="Arial"/>
              </w:rPr>
              <w:t>al material available for the patient</w:t>
            </w:r>
            <w:r w:rsidR="007F709D" w:rsidRPr="00B24D8B">
              <w:rPr>
                <w:rFonts w:ascii="Arial" w:hAnsi="Arial" w:cs="Arial"/>
              </w:rPr>
              <w:t xml:space="preserve"> group and</w:t>
            </w:r>
            <w:r w:rsidR="00285D9E" w:rsidRPr="00B24D8B">
              <w:rPr>
                <w:rFonts w:ascii="Arial" w:hAnsi="Arial" w:cs="Arial"/>
              </w:rPr>
              <w:t xml:space="preserve"> </w:t>
            </w:r>
            <w:r w:rsidR="007F709D" w:rsidRPr="00B24D8B">
              <w:rPr>
                <w:rFonts w:ascii="Arial" w:hAnsi="Arial" w:cs="Arial"/>
              </w:rPr>
              <w:t>promotes its uptake</w:t>
            </w:r>
          </w:p>
          <w:p w:rsidR="007F709D" w:rsidRPr="00B24D8B" w:rsidRDefault="007F709D" w:rsidP="00352820">
            <w:pPr>
              <w:numPr>
                <w:ilvl w:val="0"/>
                <w:numId w:val="11"/>
              </w:numPr>
              <w:autoSpaceDE w:val="0"/>
              <w:autoSpaceDN w:val="0"/>
              <w:adjustRightInd w:val="0"/>
              <w:ind w:left="714" w:hanging="357"/>
              <w:jc w:val="both"/>
              <w:rPr>
                <w:rFonts w:ascii="Arial" w:hAnsi="Arial" w:cs="Arial"/>
              </w:rPr>
            </w:pPr>
            <w:r w:rsidRPr="00B24D8B">
              <w:rPr>
                <w:rFonts w:ascii="Arial" w:hAnsi="Arial" w:cs="Arial"/>
              </w:rPr>
              <w:t>The pharmacy reviews its standard operating</w:t>
            </w:r>
            <w:r w:rsidR="00160A4A" w:rsidRPr="00B24D8B">
              <w:rPr>
                <w:rFonts w:ascii="Arial" w:hAnsi="Arial" w:cs="Arial"/>
              </w:rPr>
              <w:t xml:space="preserve"> </w:t>
            </w:r>
            <w:r w:rsidRPr="00B24D8B">
              <w:rPr>
                <w:rFonts w:ascii="Arial" w:hAnsi="Arial" w:cs="Arial"/>
              </w:rPr>
              <w:t>procedures and the referral pathways for the service</w:t>
            </w:r>
            <w:r w:rsidR="00160A4A" w:rsidRPr="00B24D8B">
              <w:rPr>
                <w:rFonts w:ascii="Arial" w:hAnsi="Arial" w:cs="Arial"/>
              </w:rPr>
              <w:t xml:space="preserve"> </w:t>
            </w:r>
            <w:r w:rsidRPr="00B24D8B">
              <w:rPr>
                <w:rFonts w:ascii="Arial" w:hAnsi="Arial" w:cs="Arial"/>
              </w:rPr>
              <w:t>on an annual basis</w:t>
            </w:r>
          </w:p>
          <w:p w:rsidR="007F709D" w:rsidRPr="00B24D8B" w:rsidRDefault="007F709D" w:rsidP="00352820">
            <w:pPr>
              <w:numPr>
                <w:ilvl w:val="0"/>
                <w:numId w:val="11"/>
              </w:numPr>
              <w:autoSpaceDE w:val="0"/>
              <w:autoSpaceDN w:val="0"/>
              <w:adjustRightInd w:val="0"/>
              <w:ind w:left="714" w:hanging="357"/>
              <w:jc w:val="both"/>
              <w:rPr>
                <w:rFonts w:ascii="Arial" w:hAnsi="Arial" w:cs="Arial"/>
              </w:rPr>
            </w:pPr>
            <w:r w:rsidRPr="00B24D8B">
              <w:rPr>
                <w:rFonts w:ascii="Arial" w:hAnsi="Arial" w:cs="Arial"/>
              </w:rPr>
              <w:t xml:space="preserve"> The pharmacy can demonstrate that pharmacists and</w:t>
            </w:r>
            <w:r w:rsidR="00160A4A" w:rsidRPr="00B24D8B">
              <w:rPr>
                <w:rFonts w:ascii="Arial" w:hAnsi="Arial" w:cs="Arial"/>
              </w:rPr>
              <w:t xml:space="preserve"> </w:t>
            </w:r>
            <w:r w:rsidRPr="00B24D8B">
              <w:rPr>
                <w:rFonts w:ascii="Arial" w:hAnsi="Arial" w:cs="Arial"/>
              </w:rPr>
              <w:t>staff involved in the provision of the service have</w:t>
            </w:r>
            <w:r w:rsidR="00160A4A" w:rsidRPr="00B24D8B">
              <w:rPr>
                <w:rFonts w:ascii="Arial" w:hAnsi="Arial" w:cs="Arial"/>
              </w:rPr>
              <w:t xml:space="preserve"> </w:t>
            </w:r>
            <w:r w:rsidRPr="00B24D8B">
              <w:rPr>
                <w:rFonts w:ascii="Arial" w:hAnsi="Arial" w:cs="Arial"/>
              </w:rPr>
              <w:t>undertaken CPD relevant to this service</w:t>
            </w:r>
          </w:p>
          <w:p w:rsidR="00285D9E" w:rsidRPr="00B24D8B" w:rsidRDefault="007F709D" w:rsidP="00352820">
            <w:pPr>
              <w:numPr>
                <w:ilvl w:val="0"/>
                <w:numId w:val="11"/>
              </w:numPr>
              <w:autoSpaceDE w:val="0"/>
              <w:autoSpaceDN w:val="0"/>
              <w:adjustRightInd w:val="0"/>
              <w:ind w:left="714" w:hanging="357"/>
              <w:jc w:val="both"/>
              <w:rPr>
                <w:rFonts w:ascii="Arial" w:hAnsi="Arial" w:cs="Arial"/>
              </w:rPr>
            </w:pPr>
            <w:r w:rsidRPr="00B24D8B">
              <w:rPr>
                <w:rFonts w:ascii="Arial" w:hAnsi="Arial" w:cs="Arial"/>
              </w:rPr>
              <w:t xml:space="preserve">The pharmacy participates in an annual </w:t>
            </w:r>
            <w:r w:rsidR="00160A4A" w:rsidRPr="00B24D8B">
              <w:rPr>
                <w:rFonts w:ascii="Arial" w:hAnsi="Arial" w:cs="Arial"/>
              </w:rPr>
              <w:t xml:space="preserve">Local Authority </w:t>
            </w:r>
            <w:r w:rsidRPr="00B24D8B">
              <w:rPr>
                <w:rFonts w:ascii="Arial" w:hAnsi="Arial" w:cs="Arial"/>
              </w:rPr>
              <w:t>organised audit of service provision</w:t>
            </w:r>
            <w:r w:rsidR="00285D9E" w:rsidRPr="00B24D8B">
              <w:rPr>
                <w:rFonts w:ascii="Arial" w:hAnsi="Arial" w:cs="Arial"/>
              </w:rPr>
              <w:t xml:space="preserve"> </w:t>
            </w:r>
          </w:p>
          <w:p w:rsidR="000363DB" w:rsidRPr="00B24D8B" w:rsidRDefault="007F709D" w:rsidP="00352820">
            <w:pPr>
              <w:numPr>
                <w:ilvl w:val="0"/>
                <w:numId w:val="11"/>
              </w:numPr>
              <w:autoSpaceDE w:val="0"/>
              <w:autoSpaceDN w:val="0"/>
              <w:adjustRightInd w:val="0"/>
              <w:ind w:left="714" w:hanging="357"/>
              <w:jc w:val="both"/>
              <w:rPr>
                <w:rFonts w:ascii="Arial" w:hAnsi="Arial" w:cs="Arial"/>
              </w:rPr>
            </w:pPr>
            <w:r w:rsidRPr="00B24D8B">
              <w:rPr>
                <w:rFonts w:ascii="Arial" w:hAnsi="Arial" w:cs="Arial"/>
              </w:rPr>
              <w:t xml:space="preserve"> The pharmacy co-operates with any locally agreed</w:t>
            </w:r>
            <w:r w:rsidR="00160A4A" w:rsidRPr="00B24D8B">
              <w:rPr>
                <w:rFonts w:ascii="Arial" w:hAnsi="Arial" w:cs="Arial"/>
              </w:rPr>
              <w:t xml:space="preserve"> Local Authority led assessment of service user experience</w:t>
            </w:r>
          </w:p>
          <w:p w:rsidR="00ED38CD" w:rsidRPr="00B24D8B" w:rsidRDefault="00ED38CD" w:rsidP="006E4555">
            <w:pPr>
              <w:spacing w:line="360" w:lineRule="auto"/>
              <w:jc w:val="both"/>
              <w:rPr>
                <w:rFonts w:ascii="Arial" w:hAnsi="Arial" w:cs="Arial"/>
                <w:bCs/>
              </w:rPr>
            </w:pPr>
          </w:p>
        </w:tc>
      </w:tr>
      <w:tr w:rsidR="00ED38CD" w:rsidRPr="00B24D8B" w:rsidTr="00ED38CD">
        <w:tc>
          <w:tcPr>
            <w:tcW w:w="8856" w:type="dxa"/>
            <w:tcBorders>
              <w:top w:val="nil"/>
              <w:left w:val="nil"/>
              <w:bottom w:val="single" w:sz="4" w:space="0" w:color="999999"/>
              <w:right w:val="nil"/>
            </w:tcBorders>
            <w:shd w:val="clear" w:color="auto" w:fill="666666"/>
          </w:tcPr>
          <w:p w:rsidR="00ED38CD" w:rsidRPr="00B24D8B" w:rsidRDefault="00ED38CD" w:rsidP="00285D9E">
            <w:pPr>
              <w:pStyle w:val="BodyText"/>
              <w:jc w:val="both"/>
              <w:rPr>
                <w:b/>
                <w:bCs/>
                <w:color w:val="FFFFFF"/>
                <w:sz w:val="24"/>
                <w:szCs w:val="24"/>
              </w:rPr>
            </w:pPr>
          </w:p>
          <w:p w:rsidR="00ED38CD" w:rsidRPr="00B24D8B" w:rsidRDefault="00ED38CD" w:rsidP="00285D9E">
            <w:pPr>
              <w:pStyle w:val="BodyText"/>
              <w:jc w:val="both"/>
              <w:rPr>
                <w:b/>
                <w:bCs/>
                <w:color w:val="FFFFFF"/>
                <w:sz w:val="24"/>
                <w:szCs w:val="24"/>
                <w:u w:val="single"/>
              </w:rPr>
            </w:pPr>
            <w:r w:rsidRPr="00B24D8B">
              <w:rPr>
                <w:b/>
                <w:bCs/>
                <w:color w:val="FFFFFF"/>
                <w:sz w:val="24"/>
                <w:szCs w:val="24"/>
              </w:rPr>
              <w:t xml:space="preserve">8.  Activity </w:t>
            </w:r>
          </w:p>
        </w:tc>
      </w:tr>
      <w:tr w:rsidR="00ED38CD" w:rsidRPr="00B24D8B" w:rsidTr="00ED38CD">
        <w:trPr>
          <w:trHeight w:val="782"/>
        </w:trPr>
        <w:tc>
          <w:tcPr>
            <w:tcW w:w="8856" w:type="dxa"/>
            <w:tcBorders>
              <w:top w:val="single" w:sz="4" w:space="0" w:color="999999"/>
              <w:left w:val="single" w:sz="4" w:space="0" w:color="999999"/>
              <w:bottom w:val="single" w:sz="4" w:space="0" w:color="999999"/>
              <w:right w:val="single" w:sz="4" w:space="0" w:color="999999"/>
            </w:tcBorders>
          </w:tcPr>
          <w:p w:rsidR="00E059BE" w:rsidRPr="00B24D8B" w:rsidRDefault="00E059BE" w:rsidP="00352820">
            <w:pPr>
              <w:jc w:val="both"/>
              <w:rPr>
                <w:rFonts w:ascii="Arial" w:hAnsi="Arial" w:cs="Arial"/>
              </w:rPr>
            </w:pPr>
            <w:r w:rsidRPr="00B24D8B">
              <w:rPr>
                <w:rFonts w:ascii="Arial" w:hAnsi="Arial" w:cs="Arial"/>
              </w:rPr>
              <w:t>Data should be collected in order to monitor the uptake of the service, and calculate payments to participating pharmacies</w:t>
            </w:r>
          </w:p>
          <w:p w:rsidR="0011279C" w:rsidRPr="00B24D8B" w:rsidRDefault="0011279C" w:rsidP="00352820">
            <w:pPr>
              <w:jc w:val="both"/>
              <w:rPr>
                <w:rFonts w:ascii="Arial" w:hAnsi="Arial" w:cs="Arial"/>
              </w:rPr>
            </w:pPr>
            <w:r w:rsidRPr="00B24D8B">
              <w:rPr>
                <w:rFonts w:ascii="Arial" w:hAnsi="Arial" w:cs="Arial"/>
              </w:rPr>
              <w:t>Information agreed between the commissioner and provider will be supplied to appropriate officer. This should include;</w:t>
            </w:r>
          </w:p>
          <w:p w:rsidR="0011279C" w:rsidRPr="00B24D8B" w:rsidRDefault="0011279C" w:rsidP="00352820">
            <w:pPr>
              <w:jc w:val="both"/>
              <w:rPr>
                <w:rFonts w:ascii="Arial" w:hAnsi="Arial" w:cs="Arial"/>
              </w:rPr>
            </w:pPr>
          </w:p>
          <w:p w:rsidR="00C14109" w:rsidRPr="00B24D8B" w:rsidRDefault="00A66390" w:rsidP="00352820">
            <w:pPr>
              <w:numPr>
                <w:ilvl w:val="0"/>
                <w:numId w:val="2"/>
              </w:numPr>
              <w:jc w:val="both"/>
              <w:rPr>
                <w:rFonts w:ascii="Arial" w:hAnsi="Arial" w:cs="Arial"/>
              </w:rPr>
            </w:pPr>
            <w:r w:rsidRPr="00B24D8B">
              <w:rPr>
                <w:rFonts w:ascii="Arial" w:hAnsi="Arial" w:cs="Arial"/>
              </w:rPr>
              <w:t>A minim</w:t>
            </w:r>
            <w:r w:rsidR="00E059BE" w:rsidRPr="00B24D8B">
              <w:rPr>
                <w:rFonts w:ascii="Arial" w:hAnsi="Arial" w:cs="Arial"/>
              </w:rPr>
              <w:t>um data set which must be collected (see below)</w:t>
            </w:r>
          </w:p>
          <w:p w:rsidR="00A66390" w:rsidRPr="00B24D8B" w:rsidRDefault="0085126D" w:rsidP="00352820">
            <w:pPr>
              <w:numPr>
                <w:ilvl w:val="0"/>
                <w:numId w:val="2"/>
              </w:numPr>
              <w:jc w:val="both"/>
              <w:rPr>
                <w:rFonts w:ascii="Arial" w:hAnsi="Arial" w:cs="Arial"/>
              </w:rPr>
            </w:pPr>
            <w:r w:rsidRPr="00B24D8B">
              <w:rPr>
                <w:rFonts w:ascii="Arial" w:hAnsi="Arial" w:cs="Arial"/>
              </w:rPr>
              <w:t>Numbers of individuals using the service by gender</w:t>
            </w:r>
          </w:p>
          <w:p w:rsidR="00C14109" w:rsidRPr="00B24D8B" w:rsidRDefault="00E059BE" w:rsidP="00352820">
            <w:pPr>
              <w:numPr>
                <w:ilvl w:val="0"/>
                <w:numId w:val="2"/>
              </w:numPr>
              <w:jc w:val="both"/>
              <w:rPr>
                <w:rFonts w:ascii="Arial" w:hAnsi="Arial" w:cs="Arial"/>
              </w:rPr>
            </w:pPr>
            <w:r w:rsidRPr="00B24D8B">
              <w:rPr>
                <w:rFonts w:ascii="Arial" w:hAnsi="Arial" w:cs="Arial"/>
              </w:rPr>
              <w:t>Data confidentiality issues approved by Caldicott</w:t>
            </w:r>
            <w:r w:rsidR="003C7B2E" w:rsidRPr="00B24D8B">
              <w:rPr>
                <w:rFonts w:ascii="Arial" w:hAnsi="Arial" w:cs="Arial"/>
              </w:rPr>
              <w:t xml:space="preserve"> Guardian</w:t>
            </w:r>
          </w:p>
          <w:p w:rsidR="00ED38CD" w:rsidRPr="00B24D8B" w:rsidRDefault="00ED38CD" w:rsidP="003B402F">
            <w:pPr>
              <w:spacing w:line="360" w:lineRule="auto"/>
              <w:jc w:val="both"/>
              <w:rPr>
                <w:rFonts w:ascii="Arial" w:hAnsi="Arial" w:cs="Arial"/>
                <w:bCs/>
                <w:u w:val="single"/>
              </w:rPr>
            </w:pP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3B402F">
            <w:pPr>
              <w:pStyle w:val="BodyText"/>
              <w:spacing w:line="360" w:lineRule="auto"/>
              <w:jc w:val="both"/>
              <w:rPr>
                <w:b/>
                <w:bCs/>
                <w:color w:val="FFFFFF"/>
                <w:sz w:val="24"/>
                <w:szCs w:val="24"/>
                <w:u w:val="single"/>
              </w:rPr>
            </w:pPr>
          </w:p>
          <w:p w:rsidR="00ED38CD" w:rsidRPr="00B24D8B" w:rsidRDefault="00ED38CD" w:rsidP="003B402F">
            <w:pPr>
              <w:pStyle w:val="BodyText"/>
              <w:spacing w:line="360" w:lineRule="auto"/>
              <w:jc w:val="both"/>
              <w:rPr>
                <w:b/>
                <w:bCs/>
                <w:color w:val="FFFFFF"/>
                <w:sz w:val="24"/>
                <w:szCs w:val="24"/>
                <w:u w:val="single"/>
              </w:rPr>
            </w:pPr>
            <w:r w:rsidRPr="00B24D8B">
              <w:rPr>
                <w:b/>
                <w:bCs/>
                <w:color w:val="FFFFFF"/>
                <w:sz w:val="24"/>
                <w:szCs w:val="24"/>
              </w:rPr>
              <w:t>9.  Continual Service Improvement Plan</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6E5A64" w:rsidRPr="00B24D8B" w:rsidRDefault="006E5A64" w:rsidP="00352820">
            <w:pPr>
              <w:pStyle w:val="BodyText"/>
              <w:jc w:val="both"/>
              <w:rPr>
                <w:sz w:val="24"/>
                <w:szCs w:val="24"/>
              </w:rPr>
            </w:pPr>
            <w:r w:rsidRPr="00B24D8B">
              <w:rPr>
                <w:sz w:val="24"/>
                <w:szCs w:val="24"/>
              </w:rPr>
              <w:t>The service will be updated in line with national guidance and in response to new evidence.</w:t>
            </w:r>
          </w:p>
          <w:p w:rsidR="006E5A64" w:rsidRPr="00B24D8B" w:rsidRDefault="006E5A64" w:rsidP="00352820">
            <w:pPr>
              <w:pStyle w:val="BodyText"/>
              <w:jc w:val="both"/>
              <w:rPr>
                <w:sz w:val="24"/>
                <w:szCs w:val="24"/>
              </w:rPr>
            </w:pPr>
          </w:p>
          <w:p w:rsidR="006E5A64" w:rsidRPr="00B24D8B" w:rsidRDefault="006E5A64" w:rsidP="00352820">
            <w:pPr>
              <w:pStyle w:val="BodyText"/>
              <w:jc w:val="both"/>
              <w:rPr>
                <w:bCs/>
                <w:sz w:val="24"/>
                <w:szCs w:val="24"/>
              </w:rPr>
            </w:pPr>
            <w:r w:rsidRPr="00B24D8B">
              <w:rPr>
                <w:sz w:val="24"/>
                <w:szCs w:val="24"/>
              </w:rPr>
              <w:t>The service will use complaints and service evaluations as an opportunity to improve service delivery.</w:t>
            </w:r>
          </w:p>
          <w:p w:rsidR="003F59B0" w:rsidRPr="00B24D8B" w:rsidRDefault="003F59B0" w:rsidP="00352820">
            <w:pPr>
              <w:pStyle w:val="BodyText"/>
              <w:jc w:val="both"/>
              <w:rPr>
                <w:bCs/>
                <w:sz w:val="24"/>
                <w:szCs w:val="24"/>
              </w:rPr>
            </w:pPr>
          </w:p>
          <w:p w:rsidR="003F59B0" w:rsidRPr="00B24D8B" w:rsidRDefault="00E67813" w:rsidP="00352820">
            <w:pPr>
              <w:pStyle w:val="BodyText"/>
              <w:jc w:val="both"/>
              <w:rPr>
                <w:bCs/>
                <w:sz w:val="24"/>
                <w:szCs w:val="24"/>
              </w:rPr>
            </w:pPr>
            <w:r w:rsidRPr="00B24D8B">
              <w:rPr>
                <w:bCs/>
                <w:sz w:val="24"/>
                <w:szCs w:val="24"/>
              </w:rPr>
              <w:t xml:space="preserve">The Pharmacy should ensure they give patients the opportunity to </w:t>
            </w:r>
            <w:r w:rsidR="0011279C" w:rsidRPr="00B24D8B">
              <w:rPr>
                <w:bCs/>
                <w:sz w:val="24"/>
                <w:szCs w:val="24"/>
              </w:rPr>
              <w:t>feedback give</w:t>
            </w:r>
            <w:r w:rsidR="008B0AA6" w:rsidRPr="00B24D8B">
              <w:rPr>
                <w:bCs/>
                <w:sz w:val="24"/>
                <w:szCs w:val="24"/>
              </w:rPr>
              <w:t xml:space="preserve"> patients the opportunity to feedback their ex</w:t>
            </w:r>
            <w:r w:rsidR="0011279C" w:rsidRPr="00B24D8B">
              <w:rPr>
                <w:bCs/>
                <w:sz w:val="24"/>
                <w:szCs w:val="24"/>
              </w:rPr>
              <w:t>periences. This helps to ensure that pharmacies are meeting the needs of patients.</w:t>
            </w:r>
          </w:p>
          <w:p w:rsidR="003F59B0" w:rsidRPr="00B24D8B" w:rsidRDefault="003F59B0" w:rsidP="003B402F">
            <w:pPr>
              <w:pStyle w:val="BodyText"/>
              <w:spacing w:line="360" w:lineRule="auto"/>
              <w:jc w:val="both"/>
              <w:rPr>
                <w:bCs/>
                <w:sz w:val="24"/>
                <w:szCs w:val="24"/>
              </w:rPr>
            </w:pPr>
          </w:p>
        </w:tc>
      </w:tr>
      <w:tr w:rsidR="00ED38CD" w:rsidRPr="00B24D8B" w:rsidTr="00ED38CD">
        <w:tc>
          <w:tcPr>
            <w:tcW w:w="8856" w:type="dxa"/>
            <w:tcBorders>
              <w:top w:val="single" w:sz="4" w:space="0" w:color="999999"/>
              <w:left w:val="nil"/>
              <w:bottom w:val="single" w:sz="4" w:space="0" w:color="999999"/>
              <w:right w:val="nil"/>
            </w:tcBorders>
            <w:shd w:val="clear" w:color="auto" w:fill="666666"/>
          </w:tcPr>
          <w:p w:rsidR="00ED38CD" w:rsidRPr="00B24D8B" w:rsidRDefault="00ED38CD" w:rsidP="00285D9E">
            <w:pPr>
              <w:pStyle w:val="BodyText"/>
              <w:jc w:val="both"/>
              <w:rPr>
                <w:b/>
                <w:bCs/>
                <w:color w:val="FFFFFF"/>
                <w:sz w:val="24"/>
                <w:szCs w:val="24"/>
                <w:u w:val="single"/>
              </w:rPr>
            </w:pPr>
          </w:p>
          <w:p w:rsidR="00ED38CD" w:rsidRPr="00B24D8B" w:rsidRDefault="00ED38CD" w:rsidP="00285D9E">
            <w:pPr>
              <w:pStyle w:val="BodyText"/>
              <w:jc w:val="both"/>
              <w:rPr>
                <w:b/>
                <w:bCs/>
                <w:color w:val="FFFFFF"/>
                <w:sz w:val="24"/>
                <w:szCs w:val="24"/>
                <w:u w:val="single"/>
              </w:rPr>
            </w:pPr>
            <w:r w:rsidRPr="00B24D8B">
              <w:rPr>
                <w:b/>
                <w:bCs/>
                <w:color w:val="FFFFFF"/>
                <w:sz w:val="24"/>
                <w:szCs w:val="24"/>
              </w:rPr>
              <w:t>10.  Prices &amp; Costs</w:t>
            </w:r>
          </w:p>
        </w:tc>
      </w:tr>
      <w:tr w:rsidR="00ED38CD" w:rsidRPr="00B24D8B" w:rsidTr="00ED38CD">
        <w:tc>
          <w:tcPr>
            <w:tcW w:w="8856" w:type="dxa"/>
            <w:tcBorders>
              <w:top w:val="single" w:sz="4" w:space="0" w:color="999999"/>
              <w:left w:val="single" w:sz="4" w:space="0" w:color="999999"/>
              <w:bottom w:val="single" w:sz="4" w:space="0" w:color="999999"/>
              <w:right w:val="single" w:sz="4" w:space="0" w:color="999999"/>
            </w:tcBorders>
          </w:tcPr>
          <w:p w:rsidR="00ED38CD" w:rsidRPr="00B24D8B" w:rsidRDefault="00ED38CD" w:rsidP="00285D9E">
            <w:pPr>
              <w:jc w:val="both"/>
              <w:rPr>
                <w:rFonts w:ascii="Arial" w:hAnsi="Arial" w:cs="Arial"/>
                <w:bCs/>
              </w:rPr>
            </w:pPr>
          </w:p>
          <w:p w:rsidR="00674EAA" w:rsidRPr="00B24D8B" w:rsidRDefault="000902E5" w:rsidP="00352820">
            <w:pPr>
              <w:pStyle w:val="BodyText"/>
              <w:jc w:val="both"/>
              <w:rPr>
                <w:bCs/>
                <w:sz w:val="24"/>
                <w:szCs w:val="24"/>
              </w:rPr>
            </w:pPr>
            <w:r w:rsidRPr="00B24D8B">
              <w:rPr>
                <w:bCs/>
                <w:sz w:val="24"/>
                <w:szCs w:val="24"/>
              </w:rPr>
              <w:t xml:space="preserve">Pharmacies providing the supervised consumption scheme will receive </w:t>
            </w:r>
            <w:r w:rsidR="006E4555" w:rsidRPr="006E4555">
              <w:rPr>
                <w:b/>
                <w:bCs/>
                <w:sz w:val="24"/>
                <w:szCs w:val="24"/>
              </w:rPr>
              <w:t>£30.</w:t>
            </w:r>
            <w:r w:rsidR="008B0AA6" w:rsidRPr="006E4555">
              <w:rPr>
                <w:b/>
                <w:bCs/>
                <w:sz w:val="24"/>
                <w:szCs w:val="24"/>
              </w:rPr>
              <w:t>00 per patient per month</w:t>
            </w:r>
            <w:r w:rsidR="008B0AA6" w:rsidRPr="00B24D8B">
              <w:rPr>
                <w:bCs/>
                <w:sz w:val="24"/>
                <w:szCs w:val="24"/>
              </w:rPr>
              <w:t xml:space="preserve"> irrespective of how many times the patient is supervised</w:t>
            </w:r>
            <w:r w:rsidR="006E4555">
              <w:rPr>
                <w:bCs/>
                <w:sz w:val="24"/>
                <w:szCs w:val="24"/>
              </w:rPr>
              <w:t>.</w:t>
            </w:r>
          </w:p>
          <w:p w:rsidR="006E4555" w:rsidRDefault="006E4555" w:rsidP="00352820">
            <w:pPr>
              <w:pStyle w:val="BodyText"/>
              <w:jc w:val="both"/>
              <w:rPr>
                <w:bCs/>
                <w:sz w:val="24"/>
                <w:szCs w:val="24"/>
              </w:rPr>
            </w:pPr>
          </w:p>
          <w:p w:rsidR="006E4555" w:rsidRPr="00B24D8B" w:rsidRDefault="006E4555" w:rsidP="00352820">
            <w:pPr>
              <w:pStyle w:val="BodyText"/>
              <w:jc w:val="both"/>
              <w:rPr>
                <w:bCs/>
                <w:sz w:val="24"/>
                <w:szCs w:val="24"/>
              </w:rPr>
            </w:pPr>
            <w:r>
              <w:rPr>
                <w:bCs/>
                <w:sz w:val="24"/>
                <w:szCs w:val="24"/>
              </w:rPr>
              <w:t xml:space="preserve">Payment will be made quarterly in arrears on receipt of a completed claim form submitted to North Tyneside Council [See </w:t>
            </w:r>
            <w:r w:rsidRPr="00B24D8B">
              <w:rPr>
                <w:bCs/>
                <w:sz w:val="24"/>
                <w:szCs w:val="24"/>
              </w:rPr>
              <w:t>online claim forms]</w:t>
            </w:r>
          </w:p>
          <w:p w:rsidR="002239F6" w:rsidRPr="00B24D8B" w:rsidRDefault="002239F6" w:rsidP="00352820">
            <w:pPr>
              <w:pStyle w:val="BodyText"/>
              <w:jc w:val="both"/>
              <w:rPr>
                <w:bCs/>
                <w:sz w:val="24"/>
                <w:szCs w:val="24"/>
              </w:rPr>
            </w:pPr>
          </w:p>
          <w:p w:rsidR="008B0AA6" w:rsidRPr="00B24D8B" w:rsidRDefault="008B0AA6" w:rsidP="00352820">
            <w:pPr>
              <w:pStyle w:val="BodyText"/>
              <w:jc w:val="both"/>
              <w:rPr>
                <w:bCs/>
                <w:sz w:val="24"/>
                <w:szCs w:val="24"/>
              </w:rPr>
            </w:pPr>
            <w:r w:rsidRPr="00B24D8B">
              <w:rPr>
                <w:bCs/>
                <w:sz w:val="24"/>
                <w:szCs w:val="24"/>
              </w:rPr>
              <w:t>(Patients should have been supervised for a at least 1 week during the month)</w:t>
            </w:r>
          </w:p>
          <w:p w:rsidR="00674EAA" w:rsidRPr="00B24D8B" w:rsidRDefault="00674EAA" w:rsidP="006E4555">
            <w:pPr>
              <w:pStyle w:val="BodyText"/>
              <w:spacing w:line="360" w:lineRule="auto"/>
              <w:jc w:val="both"/>
              <w:rPr>
                <w:bCs/>
                <w:sz w:val="24"/>
                <w:szCs w:val="24"/>
                <w:u w:val="single"/>
              </w:rPr>
            </w:pPr>
          </w:p>
        </w:tc>
      </w:tr>
    </w:tbl>
    <w:p w:rsidR="002A47A4" w:rsidRPr="00B24D8B" w:rsidRDefault="002A47A4" w:rsidP="00285D9E">
      <w:pPr>
        <w:jc w:val="both"/>
        <w:rPr>
          <w:rFonts w:ascii="Arial" w:hAnsi="Arial" w:cs="Arial"/>
        </w:rPr>
      </w:pPr>
    </w:p>
    <w:p w:rsidR="006E5A64" w:rsidRDefault="006E5A64" w:rsidP="00285D9E">
      <w:pPr>
        <w:jc w:val="both"/>
        <w:rPr>
          <w:rFonts w:ascii="Arial" w:hAnsi="Arial" w:cs="Arial"/>
        </w:rPr>
      </w:pPr>
    </w:p>
    <w:p w:rsidR="00560FD4" w:rsidRDefault="00560FD4" w:rsidP="00285D9E">
      <w:pPr>
        <w:jc w:val="both"/>
        <w:rPr>
          <w:rFonts w:ascii="Arial" w:hAnsi="Arial" w:cs="Arial"/>
        </w:rPr>
      </w:pPr>
    </w:p>
    <w:p w:rsidR="00560FD4" w:rsidRDefault="00560FD4" w:rsidP="00E97AE0">
      <w:pPr>
        <w:jc w:val="both"/>
        <w:rPr>
          <w:rFonts w:ascii="Arial" w:hAnsi="Arial" w:cs="Arial"/>
          <w:b/>
        </w:rPr>
      </w:pPr>
      <w:r>
        <w:rPr>
          <w:rFonts w:ascii="Arial" w:hAnsi="Arial" w:cs="Arial"/>
          <w:b/>
        </w:rPr>
        <w:br w:type="page"/>
      </w:r>
      <w:r w:rsidRPr="00560FD4">
        <w:rPr>
          <w:rFonts w:ascii="Arial" w:hAnsi="Arial" w:cs="Arial"/>
          <w:b/>
        </w:rPr>
        <w:t>Appendix 1</w:t>
      </w:r>
      <w:r>
        <w:rPr>
          <w:rFonts w:ascii="Arial" w:hAnsi="Arial" w:cs="Arial"/>
          <w:b/>
        </w:rPr>
        <w:tab/>
        <w:t>Supervised Consumption Supporting Document</w:t>
      </w:r>
    </w:p>
    <w:p w:rsidR="00560FD4" w:rsidRDefault="00560FD4" w:rsidP="00E97AE0">
      <w:pPr>
        <w:jc w:val="both"/>
        <w:rPr>
          <w:rFonts w:ascii="Arial" w:hAnsi="Arial" w:cs="Arial"/>
          <w:b/>
        </w:rPr>
      </w:pPr>
    </w:p>
    <w:p w:rsidR="00560FD4" w:rsidRDefault="00560FD4" w:rsidP="00E97AE0">
      <w:pPr>
        <w:jc w:val="both"/>
        <w:rPr>
          <w:rFonts w:ascii="Arial" w:hAnsi="Arial" w:cs="Arial"/>
        </w:rPr>
      </w:pPr>
      <w:r w:rsidRPr="00B24D8B">
        <w:rPr>
          <w:rFonts w:ascii="Arial" w:hAnsi="Arial" w:cs="Arial"/>
        </w:rPr>
        <w:t xml:space="preserve">A pharmacy cannot provide supervised consumption unless accepted on to the Local Authority </w:t>
      </w:r>
      <w:r>
        <w:rPr>
          <w:rFonts w:ascii="Arial" w:hAnsi="Arial" w:cs="Arial"/>
        </w:rPr>
        <w:t>supervised consumption scheme. P</w:t>
      </w:r>
      <w:r w:rsidRPr="00B24D8B">
        <w:rPr>
          <w:rFonts w:ascii="Arial" w:hAnsi="Arial" w:cs="Arial"/>
        </w:rPr>
        <w:t xml:space="preserve">harmacies interested </w:t>
      </w:r>
      <w:r>
        <w:rPr>
          <w:rFonts w:ascii="Arial" w:hAnsi="Arial" w:cs="Arial"/>
        </w:rPr>
        <w:t>in providing this service should apply to North Tyneside Council using the ‘Application to Join the Pharmacy Consumption Scheme’ provided in ‘Supervised Consumption Supporting Document’, which will be provided on request to:</w:t>
      </w:r>
    </w:p>
    <w:p w:rsidR="00560FD4" w:rsidRDefault="00560FD4" w:rsidP="00E97AE0">
      <w:pPr>
        <w:jc w:val="both"/>
        <w:rPr>
          <w:rFonts w:ascii="Arial" w:hAnsi="Arial" w:cs="Arial"/>
        </w:rPr>
      </w:pPr>
    </w:p>
    <w:p w:rsidR="00560FD4" w:rsidRDefault="00A9515C" w:rsidP="00E97AE0">
      <w:pPr>
        <w:jc w:val="both"/>
        <w:rPr>
          <w:rFonts w:ascii="Arial" w:hAnsi="Arial" w:cs="Arial"/>
        </w:rPr>
      </w:pPr>
      <w:r>
        <w:rPr>
          <w:rFonts w:ascii="Arial" w:hAnsi="Arial" w:cs="Arial"/>
        </w:rPr>
        <w:t>Oonagh M</w:t>
      </w:r>
      <w:r w:rsidR="00560FD4">
        <w:rPr>
          <w:rFonts w:ascii="Arial" w:hAnsi="Arial" w:cs="Arial"/>
        </w:rPr>
        <w:t>allon</w:t>
      </w:r>
    </w:p>
    <w:p w:rsidR="00352820" w:rsidRDefault="00352820" w:rsidP="00E97AE0">
      <w:pPr>
        <w:jc w:val="both"/>
        <w:rPr>
          <w:rFonts w:ascii="Arial" w:hAnsi="Arial" w:cs="Arial"/>
        </w:rPr>
      </w:pPr>
      <w:r>
        <w:rPr>
          <w:rFonts w:ascii="Arial" w:hAnsi="Arial" w:cs="Arial"/>
        </w:rPr>
        <w:t>Commissioning Manager</w:t>
      </w:r>
    </w:p>
    <w:p w:rsidR="00A9515C" w:rsidRDefault="00A9515C" w:rsidP="00E97AE0">
      <w:pPr>
        <w:jc w:val="both"/>
        <w:rPr>
          <w:rFonts w:ascii="Arial" w:hAnsi="Arial" w:cs="Arial"/>
        </w:rPr>
      </w:pPr>
      <w:r>
        <w:rPr>
          <w:rFonts w:ascii="Arial" w:hAnsi="Arial" w:cs="Arial"/>
        </w:rPr>
        <w:t>North Tyneside Council</w:t>
      </w:r>
    </w:p>
    <w:p w:rsidR="00A9515C" w:rsidRDefault="00A9515C" w:rsidP="00E97AE0">
      <w:pPr>
        <w:jc w:val="both"/>
        <w:rPr>
          <w:rFonts w:ascii="Arial" w:hAnsi="Arial" w:cs="Arial"/>
        </w:rPr>
      </w:pPr>
      <w:r>
        <w:rPr>
          <w:rFonts w:ascii="Arial" w:hAnsi="Arial" w:cs="Arial"/>
        </w:rPr>
        <w:t>Quadrant East</w:t>
      </w:r>
    </w:p>
    <w:p w:rsidR="00A9515C" w:rsidRDefault="00A9515C" w:rsidP="00E97AE0">
      <w:pPr>
        <w:jc w:val="both"/>
        <w:rPr>
          <w:rFonts w:ascii="Arial" w:hAnsi="Arial" w:cs="Arial"/>
        </w:rPr>
      </w:pPr>
      <w:smartTag w:uri="urn:schemas-microsoft-com:office:smarttags" w:element="place">
        <w:smartTag w:uri="urn:schemas-microsoft-com:office:smarttags" w:element="PlaceName">
          <w:r>
            <w:rPr>
              <w:rFonts w:ascii="Arial" w:hAnsi="Arial" w:cs="Arial"/>
            </w:rPr>
            <w:t>Cobalt</w:t>
          </w:r>
        </w:smartTag>
        <w:r>
          <w:rPr>
            <w:rFonts w:ascii="Arial" w:hAnsi="Arial" w:cs="Arial"/>
          </w:rPr>
          <w:t xml:space="preserve"> </w:t>
        </w:r>
        <w:smartTag w:uri="urn:schemas-microsoft-com:office:smarttags" w:element="PlaceName">
          <w:r>
            <w:rPr>
              <w:rFonts w:ascii="Arial" w:hAnsi="Arial" w:cs="Arial"/>
            </w:rPr>
            <w:t>Business</w:t>
          </w:r>
        </w:smartTag>
        <w:r>
          <w:rPr>
            <w:rFonts w:ascii="Arial" w:hAnsi="Arial" w:cs="Arial"/>
          </w:rPr>
          <w:t xml:space="preserve"> </w:t>
        </w:r>
        <w:smartTag w:uri="urn:schemas-microsoft-com:office:smarttags" w:element="PlaceType">
          <w:r>
            <w:rPr>
              <w:rFonts w:ascii="Arial" w:hAnsi="Arial" w:cs="Arial"/>
            </w:rPr>
            <w:t>Park</w:t>
          </w:r>
        </w:smartTag>
      </w:smartTag>
    </w:p>
    <w:p w:rsidR="00A9515C" w:rsidRDefault="00A9515C" w:rsidP="00E97AE0">
      <w:pPr>
        <w:jc w:val="both"/>
        <w:rPr>
          <w:rFonts w:ascii="Arial" w:hAnsi="Arial" w:cs="Arial"/>
        </w:rPr>
      </w:pPr>
      <w:r>
        <w:rPr>
          <w:rFonts w:ascii="Arial" w:hAnsi="Arial" w:cs="Arial"/>
        </w:rPr>
        <w:t>NE27 0BY</w:t>
      </w:r>
    </w:p>
    <w:p w:rsidR="00A9515C" w:rsidRDefault="00A9515C" w:rsidP="00560FD4">
      <w:pPr>
        <w:spacing w:line="360" w:lineRule="auto"/>
        <w:jc w:val="both"/>
        <w:rPr>
          <w:rFonts w:ascii="Arial" w:hAnsi="Arial" w:cs="Arial"/>
        </w:rPr>
      </w:pPr>
    </w:p>
    <w:p w:rsidR="00A9515C" w:rsidRDefault="00A9515C" w:rsidP="00560FD4">
      <w:pPr>
        <w:spacing w:line="360" w:lineRule="auto"/>
        <w:jc w:val="both"/>
        <w:rPr>
          <w:rFonts w:ascii="Arial" w:hAnsi="Arial" w:cs="Arial"/>
        </w:rPr>
      </w:pPr>
      <w:r>
        <w:rPr>
          <w:rFonts w:ascii="Arial" w:hAnsi="Arial" w:cs="Arial"/>
        </w:rPr>
        <w:t xml:space="preserve">Tel: 0191 643 </w:t>
      </w:r>
      <w:r w:rsidR="00627109">
        <w:rPr>
          <w:rFonts w:ascii="Arial" w:hAnsi="Arial" w:cs="Arial"/>
        </w:rPr>
        <w:t>6434</w:t>
      </w:r>
    </w:p>
    <w:p w:rsidR="00560FD4" w:rsidRPr="00560FD4" w:rsidRDefault="00560FD4" w:rsidP="00560FD4">
      <w:pPr>
        <w:spacing w:line="360" w:lineRule="auto"/>
        <w:jc w:val="both"/>
        <w:rPr>
          <w:rFonts w:ascii="Arial" w:hAnsi="Arial" w:cs="Arial"/>
        </w:rPr>
      </w:pPr>
    </w:p>
    <w:p w:rsidR="00560FD4" w:rsidRPr="00560FD4" w:rsidRDefault="00560FD4" w:rsidP="00285D9E">
      <w:pPr>
        <w:jc w:val="both"/>
        <w:rPr>
          <w:rFonts w:ascii="Arial" w:hAnsi="Arial" w:cs="Arial"/>
        </w:rPr>
      </w:pPr>
    </w:p>
    <w:p w:rsidR="00560FD4" w:rsidRPr="00560FD4" w:rsidRDefault="00560FD4" w:rsidP="00285D9E">
      <w:pPr>
        <w:jc w:val="both"/>
        <w:rPr>
          <w:rFonts w:ascii="Arial" w:hAnsi="Arial" w:cs="Arial"/>
        </w:rPr>
      </w:pPr>
    </w:p>
    <w:p w:rsidR="00560FD4" w:rsidRPr="00560FD4" w:rsidRDefault="00560FD4" w:rsidP="00285D9E">
      <w:pPr>
        <w:jc w:val="both"/>
        <w:rPr>
          <w:rFonts w:ascii="Arial" w:hAnsi="Arial" w:cs="Arial"/>
        </w:rPr>
      </w:pPr>
    </w:p>
    <w:p w:rsidR="00560FD4" w:rsidRPr="00560FD4" w:rsidRDefault="00560FD4" w:rsidP="00285D9E">
      <w:pPr>
        <w:jc w:val="both"/>
        <w:rPr>
          <w:rFonts w:ascii="Arial" w:hAnsi="Arial" w:cs="Arial"/>
        </w:rPr>
      </w:pPr>
    </w:p>
    <w:p w:rsidR="00560FD4" w:rsidRPr="00560FD4" w:rsidRDefault="00560FD4" w:rsidP="00285D9E">
      <w:pPr>
        <w:jc w:val="both"/>
        <w:rPr>
          <w:rFonts w:ascii="Arial" w:hAnsi="Arial" w:cs="Arial"/>
        </w:rPr>
      </w:pPr>
    </w:p>
    <w:p w:rsidR="00560FD4" w:rsidRPr="00560FD4" w:rsidRDefault="00560FD4" w:rsidP="00285D9E">
      <w:pPr>
        <w:jc w:val="both"/>
        <w:rPr>
          <w:rFonts w:ascii="Arial" w:hAnsi="Arial" w:cs="Arial"/>
        </w:rPr>
      </w:pPr>
    </w:p>
    <w:sectPr w:rsidR="00560FD4" w:rsidRPr="00560FD4">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FC6" w:rsidRDefault="002C6FC6">
      <w:r>
        <w:separator/>
      </w:r>
    </w:p>
  </w:endnote>
  <w:endnote w:type="continuationSeparator" w:id="0">
    <w:p w:rsidR="002C6FC6" w:rsidRDefault="002C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ANKH F+ Frutiger">
    <w:altName w:val="Frutige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20" w:rsidRDefault="00352820" w:rsidP="00B647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2820" w:rsidRDefault="00352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20" w:rsidRDefault="00352820" w:rsidP="00B647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AAF">
      <w:rPr>
        <w:rStyle w:val="PageNumber"/>
        <w:noProof/>
      </w:rPr>
      <w:t>9</w:t>
    </w:r>
    <w:r>
      <w:rPr>
        <w:rStyle w:val="PageNumber"/>
      </w:rPr>
      <w:fldChar w:fldCharType="end"/>
    </w:r>
  </w:p>
  <w:p w:rsidR="00352820" w:rsidRDefault="0035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FC6" w:rsidRDefault="002C6FC6">
      <w:r>
        <w:separator/>
      </w:r>
    </w:p>
  </w:footnote>
  <w:footnote w:type="continuationSeparator" w:id="0">
    <w:p w:rsidR="002C6FC6" w:rsidRDefault="002C6FC6">
      <w:r>
        <w:continuationSeparator/>
      </w:r>
    </w:p>
  </w:footnote>
  <w:footnote w:id="1">
    <w:p w:rsidR="00352820" w:rsidRDefault="00352820">
      <w:pPr>
        <w:pStyle w:val="FootnoteText"/>
      </w:pPr>
      <w:r>
        <w:rPr>
          <w:rStyle w:val="FootnoteReference"/>
        </w:rPr>
        <w:footnoteRef/>
      </w:r>
      <w:r>
        <w:t xml:space="preserve"> See page 13 of Supporting Document for Standard Operative Procedures</w:t>
      </w:r>
    </w:p>
  </w:footnote>
  <w:footnote w:id="2">
    <w:p w:rsidR="00352820" w:rsidRDefault="00352820">
      <w:pPr>
        <w:pStyle w:val="FootnoteText"/>
      </w:pPr>
      <w:r>
        <w:rPr>
          <w:rStyle w:val="FootnoteReference"/>
        </w:rPr>
        <w:footnoteRef/>
      </w:r>
      <w:r>
        <w:t xml:space="preserve"> Medicines, ethics and practice; a guide for pharmacists (RPSGB, Latest Edition)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20" w:rsidRPr="00DF70CF" w:rsidRDefault="00352820">
    <w:pPr>
      <w:pStyle w:val="Header"/>
      <w:rPr>
        <w:rFonts w:ascii="Arial" w:hAnsi="Arial" w:cs="Arial"/>
        <w:b/>
      </w:rPr>
    </w:pPr>
    <w:r w:rsidRPr="00DF70CF">
      <w:rPr>
        <w:rFonts w:ascii="Arial" w:hAnsi="Arial" w:cs="Arial"/>
        <w:b/>
      </w:rPr>
      <w:t>CP4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44C"/>
    <w:multiLevelType w:val="hybridMultilevel"/>
    <w:tmpl w:val="D70CA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B0D79"/>
    <w:multiLevelType w:val="hybridMultilevel"/>
    <w:tmpl w:val="5B4E38A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1ED6CAE"/>
    <w:multiLevelType w:val="hybridMultilevel"/>
    <w:tmpl w:val="25383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62359"/>
    <w:multiLevelType w:val="hybridMultilevel"/>
    <w:tmpl w:val="ED8E07D6"/>
    <w:lvl w:ilvl="0" w:tplc="2C3A1C7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491786"/>
    <w:multiLevelType w:val="multilevel"/>
    <w:tmpl w:val="E4AAD7BE"/>
    <w:lvl w:ilvl="0">
      <w:start w:val="4"/>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5" w15:restartNumberingAfterBreak="0">
    <w:nsid w:val="18EA7043"/>
    <w:multiLevelType w:val="hybridMultilevel"/>
    <w:tmpl w:val="F782E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E64C0"/>
    <w:multiLevelType w:val="hybridMultilevel"/>
    <w:tmpl w:val="C5E2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60E9D"/>
    <w:multiLevelType w:val="hybridMultilevel"/>
    <w:tmpl w:val="C282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583B77"/>
    <w:multiLevelType w:val="hybridMultilevel"/>
    <w:tmpl w:val="2D963D16"/>
    <w:lvl w:ilvl="0" w:tplc="08090001">
      <w:start w:val="1"/>
      <w:numFmt w:val="bullet"/>
      <w:lvlText w:val=""/>
      <w:lvlJc w:val="left"/>
      <w:pPr>
        <w:ind w:left="2154" w:hanging="360"/>
      </w:pPr>
      <w:rPr>
        <w:rFonts w:ascii="Symbol" w:hAnsi="Symbol" w:hint="default"/>
      </w:rPr>
    </w:lvl>
    <w:lvl w:ilvl="1" w:tplc="08090003" w:tentative="1">
      <w:start w:val="1"/>
      <w:numFmt w:val="bullet"/>
      <w:lvlText w:val="o"/>
      <w:lvlJc w:val="left"/>
      <w:pPr>
        <w:ind w:left="2874" w:hanging="360"/>
      </w:pPr>
      <w:rPr>
        <w:rFonts w:ascii="Courier New" w:hAnsi="Courier New" w:cs="Courier New" w:hint="default"/>
      </w:rPr>
    </w:lvl>
    <w:lvl w:ilvl="2" w:tplc="08090005" w:tentative="1">
      <w:start w:val="1"/>
      <w:numFmt w:val="bullet"/>
      <w:lvlText w:val=""/>
      <w:lvlJc w:val="left"/>
      <w:pPr>
        <w:ind w:left="3594" w:hanging="360"/>
      </w:pPr>
      <w:rPr>
        <w:rFonts w:ascii="Wingdings" w:hAnsi="Wingdings" w:hint="default"/>
      </w:rPr>
    </w:lvl>
    <w:lvl w:ilvl="3" w:tplc="08090001" w:tentative="1">
      <w:start w:val="1"/>
      <w:numFmt w:val="bullet"/>
      <w:lvlText w:val=""/>
      <w:lvlJc w:val="left"/>
      <w:pPr>
        <w:ind w:left="4314" w:hanging="360"/>
      </w:pPr>
      <w:rPr>
        <w:rFonts w:ascii="Symbol" w:hAnsi="Symbol" w:hint="default"/>
      </w:rPr>
    </w:lvl>
    <w:lvl w:ilvl="4" w:tplc="08090003" w:tentative="1">
      <w:start w:val="1"/>
      <w:numFmt w:val="bullet"/>
      <w:lvlText w:val="o"/>
      <w:lvlJc w:val="left"/>
      <w:pPr>
        <w:ind w:left="5034" w:hanging="360"/>
      </w:pPr>
      <w:rPr>
        <w:rFonts w:ascii="Courier New" w:hAnsi="Courier New" w:cs="Courier New" w:hint="default"/>
      </w:rPr>
    </w:lvl>
    <w:lvl w:ilvl="5" w:tplc="08090005" w:tentative="1">
      <w:start w:val="1"/>
      <w:numFmt w:val="bullet"/>
      <w:lvlText w:val=""/>
      <w:lvlJc w:val="left"/>
      <w:pPr>
        <w:ind w:left="5754" w:hanging="360"/>
      </w:pPr>
      <w:rPr>
        <w:rFonts w:ascii="Wingdings" w:hAnsi="Wingdings" w:hint="default"/>
      </w:rPr>
    </w:lvl>
    <w:lvl w:ilvl="6" w:tplc="08090001" w:tentative="1">
      <w:start w:val="1"/>
      <w:numFmt w:val="bullet"/>
      <w:lvlText w:val=""/>
      <w:lvlJc w:val="left"/>
      <w:pPr>
        <w:ind w:left="6474" w:hanging="360"/>
      </w:pPr>
      <w:rPr>
        <w:rFonts w:ascii="Symbol" w:hAnsi="Symbol" w:hint="default"/>
      </w:rPr>
    </w:lvl>
    <w:lvl w:ilvl="7" w:tplc="08090003" w:tentative="1">
      <w:start w:val="1"/>
      <w:numFmt w:val="bullet"/>
      <w:lvlText w:val="o"/>
      <w:lvlJc w:val="left"/>
      <w:pPr>
        <w:ind w:left="7194" w:hanging="360"/>
      </w:pPr>
      <w:rPr>
        <w:rFonts w:ascii="Courier New" w:hAnsi="Courier New" w:cs="Courier New" w:hint="default"/>
      </w:rPr>
    </w:lvl>
    <w:lvl w:ilvl="8" w:tplc="08090005" w:tentative="1">
      <w:start w:val="1"/>
      <w:numFmt w:val="bullet"/>
      <w:lvlText w:val=""/>
      <w:lvlJc w:val="left"/>
      <w:pPr>
        <w:ind w:left="7914" w:hanging="360"/>
      </w:pPr>
      <w:rPr>
        <w:rFonts w:ascii="Wingdings" w:hAnsi="Wingdings" w:hint="default"/>
      </w:rPr>
    </w:lvl>
  </w:abstractNum>
  <w:abstractNum w:abstractNumId="9" w15:restartNumberingAfterBreak="0">
    <w:nsid w:val="2B9F348E"/>
    <w:multiLevelType w:val="hybridMultilevel"/>
    <w:tmpl w:val="3D38E3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E6F129E"/>
    <w:multiLevelType w:val="hybridMultilevel"/>
    <w:tmpl w:val="F806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9B6D7D"/>
    <w:multiLevelType w:val="hybridMultilevel"/>
    <w:tmpl w:val="C9EE4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A3FCE"/>
    <w:multiLevelType w:val="hybridMultilevel"/>
    <w:tmpl w:val="FDD2EF3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F20634"/>
    <w:multiLevelType w:val="hybridMultilevel"/>
    <w:tmpl w:val="2D48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5381B"/>
    <w:multiLevelType w:val="hybridMultilevel"/>
    <w:tmpl w:val="26DE8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00B1FA6"/>
    <w:multiLevelType w:val="hybridMultilevel"/>
    <w:tmpl w:val="6BD438D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424B722D"/>
    <w:multiLevelType w:val="hybridMultilevel"/>
    <w:tmpl w:val="E168E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34B59FF"/>
    <w:multiLevelType w:val="hybridMultilevel"/>
    <w:tmpl w:val="8AE03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1548AB"/>
    <w:multiLevelType w:val="hybridMultilevel"/>
    <w:tmpl w:val="FFA8681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48105668"/>
    <w:multiLevelType w:val="hybridMultilevel"/>
    <w:tmpl w:val="4520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50C7B"/>
    <w:multiLevelType w:val="multilevel"/>
    <w:tmpl w:val="08090025"/>
    <w:lvl w:ilvl="0">
      <w:start w:val="1"/>
      <w:numFmt w:val="decimal"/>
      <w:pStyle w:val="Heading1"/>
      <w:lvlText w:val="%1"/>
      <w:lvlJc w:val="left"/>
      <w:pPr>
        <w:tabs>
          <w:tab w:val="num" w:pos="432"/>
        </w:tabs>
        <w:ind w:left="432" w:hanging="432"/>
      </w:pPr>
      <w:rPr>
        <w:rFonts w:cs="Times New Roman" w:hint="default"/>
        <w:b w:val="0"/>
        <w:bCs w:val="0"/>
        <w:i w:val="0"/>
        <w:iCs w:val="0"/>
        <w:sz w:val="24"/>
        <w:szCs w:val="24"/>
      </w:rPr>
    </w:lvl>
    <w:lvl w:ilvl="1">
      <w:start w:val="1"/>
      <w:numFmt w:val="decimal"/>
      <w:pStyle w:val="Heading2"/>
      <w:lvlText w:val="%1.%2"/>
      <w:lvlJc w:val="left"/>
      <w:pPr>
        <w:tabs>
          <w:tab w:val="num" w:pos="576"/>
        </w:tabs>
        <w:ind w:left="576" w:hanging="576"/>
      </w:pPr>
      <w:rPr>
        <w:rFonts w:cs="Times New Roman" w:hint="default"/>
        <w:b w:val="0"/>
        <w:bCs w:val="0"/>
        <w:i w:val="0"/>
        <w:iCs w:val="0"/>
        <w:sz w:val="24"/>
        <w:szCs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b w:val="0"/>
        <w:bCs w:val="0"/>
        <w:i w:val="0"/>
        <w:iCs w:val="0"/>
        <w:sz w:val="24"/>
        <w:szCs w:val="24"/>
      </w:rPr>
    </w:lvl>
    <w:lvl w:ilvl="5">
      <w:start w:val="1"/>
      <w:numFmt w:val="decimal"/>
      <w:pStyle w:val="Heading6"/>
      <w:lvlText w:val="%1.%2.%3.%4.%5.%6"/>
      <w:lvlJc w:val="left"/>
      <w:pPr>
        <w:tabs>
          <w:tab w:val="num" w:pos="1152"/>
        </w:tabs>
        <w:ind w:left="1152" w:hanging="1152"/>
      </w:pPr>
      <w:rPr>
        <w:rFonts w:cs="Times New Roman" w:hint="default"/>
        <w:b w:val="0"/>
        <w:bCs w:val="0"/>
        <w:i w:val="0"/>
        <w:iCs w:val="0"/>
        <w:sz w:val="24"/>
        <w:szCs w:val="24"/>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D270AD2"/>
    <w:multiLevelType w:val="hybridMultilevel"/>
    <w:tmpl w:val="50903B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8F2CB2"/>
    <w:multiLevelType w:val="hybridMultilevel"/>
    <w:tmpl w:val="D76CE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E460F6"/>
    <w:multiLevelType w:val="multilevel"/>
    <w:tmpl w:val="21806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407C8A"/>
    <w:multiLevelType w:val="hybridMultilevel"/>
    <w:tmpl w:val="1242CECA"/>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5" w15:restartNumberingAfterBreak="0">
    <w:nsid w:val="5CF3319F"/>
    <w:multiLevelType w:val="multilevel"/>
    <w:tmpl w:val="A270428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12A5DBE"/>
    <w:multiLevelType w:val="hybridMultilevel"/>
    <w:tmpl w:val="3294E3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45D0AB8"/>
    <w:multiLevelType w:val="hybridMultilevel"/>
    <w:tmpl w:val="F0DCA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76108D"/>
    <w:multiLevelType w:val="hybridMultilevel"/>
    <w:tmpl w:val="6D386E02"/>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9" w15:restartNumberingAfterBreak="0">
    <w:nsid w:val="6A4B7EE7"/>
    <w:multiLevelType w:val="hybridMultilevel"/>
    <w:tmpl w:val="7852730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0" w15:restartNumberingAfterBreak="0">
    <w:nsid w:val="6AD70C8B"/>
    <w:multiLevelType w:val="hybridMultilevel"/>
    <w:tmpl w:val="C202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FC74F4"/>
    <w:multiLevelType w:val="hybridMultilevel"/>
    <w:tmpl w:val="10B08DC8"/>
    <w:lvl w:ilvl="0" w:tplc="08090001">
      <w:start w:val="1"/>
      <w:numFmt w:val="bullet"/>
      <w:lvlText w:val=""/>
      <w:lvlJc w:val="left"/>
      <w:pPr>
        <w:ind w:left="1786" w:hanging="360"/>
      </w:pPr>
      <w:rPr>
        <w:rFonts w:ascii="Symbol" w:hAnsi="Symbol"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32" w15:restartNumberingAfterBreak="0">
    <w:nsid w:val="7515041B"/>
    <w:multiLevelType w:val="hybridMultilevel"/>
    <w:tmpl w:val="7D40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0"/>
  </w:num>
  <w:num w:numId="4">
    <w:abstractNumId w:val="23"/>
  </w:num>
  <w:num w:numId="5">
    <w:abstractNumId w:val="15"/>
  </w:num>
  <w:num w:numId="6">
    <w:abstractNumId w:val="21"/>
  </w:num>
  <w:num w:numId="7">
    <w:abstractNumId w:val="22"/>
  </w:num>
  <w:num w:numId="8">
    <w:abstractNumId w:val="29"/>
  </w:num>
  <w:num w:numId="9">
    <w:abstractNumId w:val="9"/>
  </w:num>
  <w:num w:numId="10">
    <w:abstractNumId w:val="0"/>
  </w:num>
  <w:num w:numId="11">
    <w:abstractNumId w:val="32"/>
  </w:num>
  <w:num w:numId="12">
    <w:abstractNumId w:val="18"/>
  </w:num>
  <w:num w:numId="13">
    <w:abstractNumId w:val="11"/>
  </w:num>
  <w:num w:numId="14">
    <w:abstractNumId w:val="7"/>
  </w:num>
  <w:num w:numId="15">
    <w:abstractNumId w:val="16"/>
  </w:num>
  <w:num w:numId="16">
    <w:abstractNumId w:val="12"/>
  </w:num>
  <w:num w:numId="17">
    <w:abstractNumId w:val="17"/>
  </w:num>
  <w:num w:numId="18">
    <w:abstractNumId w:val="8"/>
  </w:num>
  <w:num w:numId="19">
    <w:abstractNumId w:val="31"/>
  </w:num>
  <w:num w:numId="20">
    <w:abstractNumId w:val="1"/>
  </w:num>
  <w:num w:numId="21">
    <w:abstractNumId w:val="10"/>
  </w:num>
  <w:num w:numId="22">
    <w:abstractNumId w:val="14"/>
  </w:num>
  <w:num w:numId="23">
    <w:abstractNumId w:val="2"/>
  </w:num>
  <w:num w:numId="24">
    <w:abstractNumId w:val="13"/>
  </w:num>
  <w:num w:numId="25">
    <w:abstractNumId w:val="6"/>
  </w:num>
  <w:num w:numId="26">
    <w:abstractNumId w:val="25"/>
  </w:num>
  <w:num w:numId="27">
    <w:abstractNumId w:val="30"/>
  </w:num>
  <w:num w:numId="28">
    <w:abstractNumId w:val="19"/>
  </w:num>
  <w:num w:numId="29">
    <w:abstractNumId w:val="27"/>
  </w:num>
  <w:num w:numId="30">
    <w:abstractNumId w:val="24"/>
  </w:num>
  <w:num w:numId="31">
    <w:abstractNumId w:val="28"/>
  </w:num>
  <w:num w:numId="32">
    <w:abstractNumId w:val="26"/>
  </w:num>
  <w:num w:numId="33">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8CD"/>
    <w:rsid w:val="00000544"/>
    <w:rsid w:val="00001B94"/>
    <w:rsid w:val="00010763"/>
    <w:rsid w:val="00011E0F"/>
    <w:rsid w:val="00012133"/>
    <w:rsid w:val="000135F4"/>
    <w:rsid w:val="00014910"/>
    <w:rsid w:val="00015A9D"/>
    <w:rsid w:val="00027029"/>
    <w:rsid w:val="00033066"/>
    <w:rsid w:val="000363DB"/>
    <w:rsid w:val="00050C09"/>
    <w:rsid w:val="000563F0"/>
    <w:rsid w:val="00074582"/>
    <w:rsid w:val="00084851"/>
    <w:rsid w:val="0008606F"/>
    <w:rsid w:val="000902E5"/>
    <w:rsid w:val="000A116E"/>
    <w:rsid w:val="000A4F72"/>
    <w:rsid w:val="000A5095"/>
    <w:rsid w:val="000B266D"/>
    <w:rsid w:val="000C22C2"/>
    <w:rsid w:val="000C3F27"/>
    <w:rsid w:val="000D3739"/>
    <w:rsid w:val="000D6F38"/>
    <w:rsid w:val="000E3015"/>
    <w:rsid w:val="000E6D19"/>
    <w:rsid w:val="000F0CC5"/>
    <w:rsid w:val="000F6A86"/>
    <w:rsid w:val="000F702E"/>
    <w:rsid w:val="000F71A8"/>
    <w:rsid w:val="0010276F"/>
    <w:rsid w:val="0011008A"/>
    <w:rsid w:val="0011082E"/>
    <w:rsid w:val="0011279C"/>
    <w:rsid w:val="00112B79"/>
    <w:rsid w:val="001354E4"/>
    <w:rsid w:val="00145028"/>
    <w:rsid w:val="00156EC5"/>
    <w:rsid w:val="00160A4A"/>
    <w:rsid w:val="00162EC4"/>
    <w:rsid w:val="00163ADB"/>
    <w:rsid w:val="0017287A"/>
    <w:rsid w:val="001837B3"/>
    <w:rsid w:val="00183C06"/>
    <w:rsid w:val="00192CE0"/>
    <w:rsid w:val="00195D54"/>
    <w:rsid w:val="00197514"/>
    <w:rsid w:val="001A0EEC"/>
    <w:rsid w:val="001A2686"/>
    <w:rsid w:val="001A5571"/>
    <w:rsid w:val="001B05CD"/>
    <w:rsid w:val="001B44FC"/>
    <w:rsid w:val="001D42AF"/>
    <w:rsid w:val="001D7BB0"/>
    <w:rsid w:val="001E6F43"/>
    <w:rsid w:val="001F1E8F"/>
    <w:rsid w:val="001F2E3C"/>
    <w:rsid w:val="002037DD"/>
    <w:rsid w:val="00204323"/>
    <w:rsid w:val="00205AA7"/>
    <w:rsid w:val="00207588"/>
    <w:rsid w:val="002239F6"/>
    <w:rsid w:val="0022607B"/>
    <w:rsid w:val="00250236"/>
    <w:rsid w:val="00255449"/>
    <w:rsid w:val="00270732"/>
    <w:rsid w:val="002745D1"/>
    <w:rsid w:val="00285D9E"/>
    <w:rsid w:val="002A0CC4"/>
    <w:rsid w:val="002A47A4"/>
    <w:rsid w:val="002A5957"/>
    <w:rsid w:val="002C6EEB"/>
    <w:rsid w:val="002C6FC6"/>
    <w:rsid w:val="002D69ED"/>
    <w:rsid w:val="002F5DE7"/>
    <w:rsid w:val="002F7D20"/>
    <w:rsid w:val="0030516B"/>
    <w:rsid w:val="00324F84"/>
    <w:rsid w:val="00325A39"/>
    <w:rsid w:val="0033195D"/>
    <w:rsid w:val="003354B4"/>
    <w:rsid w:val="0034447A"/>
    <w:rsid w:val="003515FA"/>
    <w:rsid w:val="00352820"/>
    <w:rsid w:val="00360533"/>
    <w:rsid w:val="00383CEC"/>
    <w:rsid w:val="00393046"/>
    <w:rsid w:val="003960A1"/>
    <w:rsid w:val="003B402F"/>
    <w:rsid w:val="003C1182"/>
    <w:rsid w:val="003C670F"/>
    <w:rsid w:val="003C7B2E"/>
    <w:rsid w:val="003D614F"/>
    <w:rsid w:val="003E078C"/>
    <w:rsid w:val="003E5082"/>
    <w:rsid w:val="003F2AAC"/>
    <w:rsid w:val="003F59B0"/>
    <w:rsid w:val="00422EF9"/>
    <w:rsid w:val="00435493"/>
    <w:rsid w:val="00436B99"/>
    <w:rsid w:val="00454E5B"/>
    <w:rsid w:val="00455954"/>
    <w:rsid w:val="00457C23"/>
    <w:rsid w:val="0047004F"/>
    <w:rsid w:val="00472429"/>
    <w:rsid w:val="004769AD"/>
    <w:rsid w:val="004B7A5D"/>
    <w:rsid w:val="004C201D"/>
    <w:rsid w:val="004C33AA"/>
    <w:rsid w:val="004D1988"/>
    <w:rsid w:val="004D58F3"/>
    <w:rsid w:val="004D5D85"/>
    <w:rsid w:val="004E483B"/>
    <w:rsid w:val="00501DAA"/>
    <w:rsid w:val="00503901"/>
    <w:rsid w:val="005127C8"/>
    <w:rsid w:val="0051460A"/>
    <w:rsid w:val="0052056A"/>
    <w:rsid w:val="00525CFC"/>
    <w:rsid w:val="0052620D"/>
    <w:rsid w:val="00531052"/>
    <w:rsid w:val="00535CA8"/>
    <w:rsid w:val="005500B4"/>
    <w:rsid w:val="00552A44"/>
    <w:rsid w:val="00560FD4"/>
    <w:rsid w:val="00567483"/>
    <w:rsid w:val="00570385"/>
    <w:rsid w:val="00571B99"/>
    <w:rsid w:val="00597D9F"/>
    <w:rsid w:val="005C270B"/>
    <w:rsid w:val="005D0037"/>
    <w:rsid w:val="005D310F"/>
    <w:rsid w:val="005E4768"/>
    <w:rsid w:val="005E4A60"/>
    <w:rsid w:val="005E4A86"/>
    <w:rsid w:val="005E588C"/>
    <w:rsid w:val="005F0482"/>
    <w:rsid w:val="005F7FDC"/>
    <w:rsid w:val="0060209F"/>
    <w:rsid w:val="00604653"/>
    <w:rsid w:val="006152A4"/>
    <w:rsid w:val="00626AA7"/>
    <w:rsid w:val="00627109"/>
    <w:rsid w:val="00632BA4"/>
    <w:rsid w:val="00646E98"/>
    <w:rsid w:val="00647723"/>
    <w:rsid w:val="006502BF"/>
    <w:rsid w:val="0065653F"/>
    <w:rsid w:val="00663F83"/>
    <w:rsid w:val="00666B34"/>
    <w:rsid w:val="00667D58"/>
    <w:rsid w:val="00672724"/>
    <w:rsid w:val="0067286C"/>
    <w:rsid w:val="00674EAA"/>
    <w:rsid w:val="00675381"/>
    <w:rsid w:val="006A7DD0"/>
    <w:rsid w:val="006B6770"/>
    <w:rsid w:val="006B7D05"/>
    <w:rsid w:val="006C016F"/>
    <w:rsid w:val="006C4399"/>
    <w:rsid w:val="006C65EE"/>
    <w:rsid w:val="006D6AED"/>
    <w:rsid w:val="006E4555"/>
    <w:rsid w:val="006E5A64"/>
    <w:rsid w:val="006E73B6"/>
    <w:rsid w:val="006E751E"/>
    <w:rsid w:val="00700486"/>
    <w:rsid w:val="007042C9"/>
    <w:rsid w:val="00710C7E"/>
    <w:rsid w:val="00712386"/>
    <w:rsid w:val="00716C45"/>
    <w:rsid w:val="007228DA"/>
    <w:rsid w:val="00726BD9"/>
    <w:rsid w:val="00732ABE"/>
    <w:rsid w:val="007558DA"/>
    <w:rsid w:val="007646E9"/>
    <w:rsid w:val="00764C12"/>
    <w:rsid w:val="00767D3A"/>
    <w:rsid w:val="00780DFD"/>
    <w:rsid w:val="007812C0"/>
    <w:rsid w:val="00782048"/>
    <w:rsid w:val="00785091"/>
    <w:rsid w:val="00794B12"/>
    <w:rsid w:val="00794E58"/>
    <w:rsid w:val="007A6D54"/>
    <w:rsid w:val="007B7695"/>
    <w:rsid w:val="007C1245"/>
    <w:rsid w:val="007D27BB"/>
    <w:rsid w:val="007F0AAF"/>
    <w:rsid w:val="007F3831"/>
    <w:rsid w:val="007F709D"/>
    <w:rsid w:val="00810EBA"/>
    <w:rsid w:val="00814D8B"/>
    <w:rsid w:val="0082302B"/>
    <w:rsid w:val="00823986"/>
    <w:rsid w:val="00835269"/>
    <w:rsid w:val="008357F9"/>
    <w:rsid w:val="00842ECF"/>
    <w:rsid w:val="00844D55"/>
    <w:rsid w:val="0085126D"/>
    <w:rsid w:val="00857F35"/>
    <w:rsid w:val="0086356F"/>
    <w:rsid w:val="00867FF4"/>
    <w:rsid w:val="0087233B"/>
    <w:rsid w:val="008A4F50"/>
    <w:rsid w:val="008B0AA6"/>
    <w:rsid w:val="008B4D67"/>
    <w:rsid w:val="008C3F7A"/>
    <w:rsid w:val="008C65DE"/>
    <w:rsid w:val="008C7C7B"/>
    <w:rsid w:val="008D3FE4"/>
    <w:rsid w:val="008E265D"/>
    <w:rsid w:val="008E32B3"/>
    <w:rsid w:val="008F04B5"/>
    <w:rsid w:val="008F42DB"/>
    <w:rsid w:val="008F7382"/>
    <w:rsid w:val="009050B6"/>
    <w:rsid w:val="00915100"/>
    <w:rsid w:val="00915E30"/>
    <w:rsid w:val="009243E2"/>
    <w:rsid w:val="009277A0"/>
    <w:rsid w:val="00953133"/>
    <w:rsid w:val="00953899"/>
    <w:rsid w:val="00957971"/>
    <w:rsid w:val="00965FEB"/>
    <w:rsid w:val="009678A1"/>
    <w:rsid w:val="00981364"/>
    <w:rsid w:val="009905C5"/>
    <w:rsid w:val="009B09E9"/>
    <w:rsid w:val="009B34B4"/>
    <w:rsid w:val="009B4E2B"/>
    <w:rsid w:val="009B5059"/>
    <w:rsid w:val="009E257D"/>
    <w:rsid w:val="009F7B02"/>
    <w:rsid w:val="00A10569"/>
    <w:rsid w:val="00A108D4"/>
    <w:rsid w:val="00A3774A"/>
    <w:rsid w:val="00A44627"/>
    <w:rsid w:val="00A66390"/>
    <w:rsid w:val="00A75285"/>
    <w:rsid w:val="00A80C0C"/>
    <w:rsid w:val="00A82121"/>
    <w:rsid w:val="00A84D86"/>
    <w:rsid w:val="00A860BF"/>
    <w:rsid w:val="00A86A75"/>
    <w:rsid w:val="00A91CE4"/>
    <w:rsid w:val="00A9515C"/>
    <w:rsid w:val="00AA4FB4"/>
    <w:rsid w:val="00AB0B9E"/>
    <w:rsid w:val="00AB4D96"/>
    <w:rsid w:val="00AD1276"/>
    <w:rsid w:val="00AD76B8"/>
    <w:rsid w:val="00B0211C"/>
    <w:rsid w:val="00B11314"/>
    <w:rsid w:val="00B1159D"/>
    <w:rsid w:val="00B11DDD"/>
    <w:rsid w:val="00B144E9"/>
    <w:rsid w:val="00B24D8B"/>
    <w:rsid w:val="00B33621"/>
    <w:rsid w:val="00B34E80"/>
    <w:rsid w:val="00B45B37"/>
    <w:rsid w:val="00B601E9"/>
    <w:rsid w:val="00B64758"/>
    <w:rsid w:val="00B737EB"/>
    <w:rsid w:val="00B92735"/>
    <w:rsid w:val="00B95A6C"/>
    <w:rsid w:val="00BA74D9"/>
    <w:rsid w:val="00BC08BB"/>
    <w:rsid w:val="00BC45D7"/>
    <w:rsid w:val="00BD413E"/>
    <w:rsid w:val="00BD655D"/>
    <w:rsid w:val="00BE391C"/>
    <w:rsid w:val="00BE45C2"/>
    <w:rsid w:val="00BE7A21"/>
    <w:rsid w:val="00C04F50"/>
    <w:rsid w:val="00C10FBD"/>
    <w:rsid w:val="00C14109"/>
    <w:rsid w:val="00C14B1E"/>
    <w:rsid w:val="00C20383"/>
    <w:rsid w:val="00C23716"/>
    <w:rsid w:val="00C34FF7"/>
    <w:rsid w:val="00C354AF"/>
    <w:rsid w:val="00C37FB0"/>
    <w:rsid w:val="00C4073D"/>
    <w:rsid w:val="00C64FC9"/>
    <w:rsid w:val="00C676BE"/>
    <w:rsid w:val="00C7593E"/>
    <w:rsid w:val="00C77763"/>
    <w:rsid w:val="00C81C05"/>
    <w:rsid w:val="00C864DE"/>
    <w:rsid w:val="00CC3139"/>
    <w:rsid w:val="00CD26F8"/>
    <w:rsid w:val="00CE497B"/>
    <w:rsid w:val="00CE6D86"/>
    <w:rsid w:val="00CF632D"/>
    <w:rsid w:val="00CF705E"/>
    <w:rsid w:val="00D0581F"/>
    <w:rsid w:val="00D071DD"/>
    <w:rsid w:val="00D11A8D"/>
    <w:rsid w:val="00D1259D"/>
    <w:rsid w:val="00D17C22"/>
    <w:rsid w:val="00D20B0B"/>
    <w:rsid w:val="00D2125A"/>
    <w:rsid w:val="00D359F2"/>
    <w:rsid w:val="00D605C5"/>
    <w:rsid w:val="00D63DD5"/>
    <w:rsid w:val="00D647C9"/>
    <w:rsid w:val="00D672F5"/>
    <w:rsid w:val="00D70D8F"/>
    <w:rsid w:val="00D73478"/>
    <w:rsid w:val="00D73A4A"/>
    <w:rsid w:val="00D754C3"/>
    <w:rsid w:val="00D7599A"/>
    <w:rsid w:val="00D90BEB"/>
    <w:rsid w:val="00D91B3A"/>
    <w:rsid w:val="00DA1505"/>
    <w:rsid w:val="00DB145C"/>
    <w:rsid w:val="00DC585E"/>
    <w:rsid w:val="00DC5BF0"/>
    <w:rsid w:val="00DD7C21"/>
    <w:rsid w:val="00DF19FC"/>
    <w:rsid w:val="00DF691B"/>
    <w:rsid w:val="00DF70CF"/>
    <w:rsid w:val="00DF741C"/>
    <w:rsid w:val="00E04229"/>
    <w:rsid w:val="00E059BE"/>
    <w:rsid w:val="00E05A89"/>
    <w:rsid w:val="00E074CB"/>
    <w:rsid w:val="00E313A9"/>
    <w:rsid w:val="00E357A9"/>
    <w:rsid w:val="00E40F5A"/>
    <w:rsid w:val="00E461B0"/>
    <w:rsid w:val="00E57F26"/>
    <w:rsid w:val="00E67813"/>
    <w:rsid w:val="00E75A28"/>
    <w:rsid w:val="00E769D4"/>
    <w:rsid w:val="00E77CA7"/>
    <w:rsid w:val="00E90719"/>
    <w:rsid w:val="00E92576"/>
    <w:rsid w:val="00E92D01"/>
    <w:rsid w:val="00E97AE0"/>
    <w:rsid w:val="00E97C59"/>
    <w:rsid w:val="00EA1D2E"/>
    <w:rsid w:val="00EA212E"/>
    <w:rsid w:val="00EA262A"/>
    <w:rsid w:val="00EB39F2"/>
    <w:rsid w:val="00EB49BF"/>
    <w:rsid w:val="00EB7F5F"/>
    <w:rsid w:val="00ED229D"/>
    <w:rsid w:val="00ED38CD"/>
    <w:rsid w:val="00ED77A6"/>
    <w:rsid w:val="00EE7E70"/>
    <w:rsid w:val="00F1054A"/>
    <w:rsid w:val="00F20BF1"/>
    <w:rsid w:val="00F20F0B"/>
    <w:rsid w:val="00F3281B"/>
    <w:rsid w:val="00F33C00"/>
    <w:rsid w:val="00F34425"/>
    <w:rsid w:val="00F42C4F"/>
    <w:rsid w:val="00F5097A"/>
    <w:rsid w:val="00F51FF7"/>
    <w:rsid w:val="00F60F65"/>
    <w:rsid w:val="00F6405A"/>
    <w:rsid w:val="00F75D70"/>
    <w:rsid w:val="00F8097F"/>
    <w:rsid w:val="00F83C2A"/>
    <w:rsid w:val="00F85C81"/>
    <w:rsid w:val="00F877DD"/>
    <w:rsid w:val="00F93900"/>
    <w:rsid w:val="00FA4B5B"/>
    <w:rsid w:val="00FB285B"/>
    <w:rsid w:val="00FB42B5"/>
    <w:rsid w:val="00FC7BB6"/>
    <w:rsid w:val="00FD100F"/>
    <w:rsid w:val="00FF04EA"/>
    <w:rsid w:val="00FF116C"/>
    <w:rsid w:val="00FF1BC0"/>
    <w:rsid w:val="00FF5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8DEA10E-ACB6-4FDC-BDD4-D13EB2AD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Body Text" w:uiPriority="99"/>
    <w:lsdException w:name="Body Text Indent" w:uiPriority="99"/>
    <w:lsdException w:name="Subtitle" w:qFormat="1"/>
    <w:lsdException w:name="Body Text 3" w:uiPriority="99"/>
    <w:lsdException w:name="Body Text Indent 3"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38CD"/>
    <w:rPr>
      <w:sz w:val="24"/>
      <w:szCs w:val="24"/>
    </w:rPr>
  </w:style>
  <w:style w:type="paragraph" w:styleId="Heading1">
    <w:name w:val="heading 1"/>
    <w:aliases w:val="MCheading1"/>
    <w:basedOn w:val="Normal"/>
    <w:link w:val="Heading1Char"/>
    <w:qFormat/>
    <w:rsid w:val="00857F35"/>
    <w:pPr>
      <w:keepNext/>
      <w:numPr>
        <w:numId w:val="3"/>
      </w:numPr>
      <w:spacing w:before="120" w:after="120"/>
      <w:jc w:val="both"/>
      <w:outlineLvl w:val="0"/>
    </w:pPr>
    <w:rPr>
      <w:rFonts w:ascii="Arial" w:hAnsi="Arial" w:cs="Arial"/>
      <w:b/>
      <w:bCs/>
      <w:kern w:val="32"/>
      <w:lang w:eastAsia="en-US"/>
    </w:rPr>
  </w:style>
  <w:style w:type="paragraph" w:styleId="Heading2">
    <w:name w:val="heading 2"/>
    <w:aliases w:val="MCheading2"/>
    <w:basedOn w:val="Normal"/>
    <w:link w:val="Heading2Char"/>
    <w:qFormat/>
    <w:rsid w:val="00857F35"/>
    <w:pPr>
      <w:keepNext/>
      <w:numPr>
        <w:ilvl w:val="1"/>
        <w:numId w:val="3"/>
      </w:numPr>
      <w:spacing w:before="240" w:after="60"/>
      <w:jc w:val="both"/>
      <w:outlineLvl w:val="1"/>
    </w:pPr>
    <w:rPr>
      <w:rFonts w:ascii="Arial" w:hAnsi="Arial" w:cs="Arial"/>
    </w:rPr>
  </w:style>
  <w:style w:type="paragraph" w:styleId="Heading3">
    <w:name w:val="heading 3"/>
    <w:aliases w:val="MCheading3"/>
    <w:basedOn w:val="Normal"/>
    <w:link w:val="Heading3Char"/>
    <w:qFormat/>
    <w:rsid w:val="00857F35"/>
    <w:pPr>
      <w:keepNext/>
      <w:numPr>
        <w:ilvl w:val="2"/>
        <w:numId w:val="3"/>
      </w:numPr>
      <w:tabs>
        <w:tab w:val="left" w:pos="2592"/>
        <w:tab w:val="left" w:pos="3744"/>
        <w:tab w:val="left" w:pos="5184"/>
        <w:tab w:val="left" w:pos="6912"/>
      </w:tabs>
      <w:spacing w:before="120"/>
      <w:jc w:val="both"/>
      <w:outlineLvl w:val="2"/>
    </w:pPr>
    <w:rPr>
      <w:rFonts w:ascii="Arial" w:hAnsi="Arial" w:cs="Arial"/>
      <w:sz w:val="20"/>
      <w:szCs w:val="20"/>
      <w:lang w:eastAsia="en-US"/>
    </w:rPr>
  </w:style>
  <w:style w:type="paragraph" w:styleId="Heading4">
    <w:name w:val="heading 4"/>
    <w:aliases w:val="MCheadin4"/>
    <w:basedOn w:val="Normal"/>
    <w:link w:val="Heading4Char"/>
    <w:qFormat/>
    <w:rsid w:val="00857F35"/>
    <w:pPr>
      <w:keepNext/>
      <w:numPr>
        <w:ilvl w:val="3"/>
        <w:numId w:val="3"/>
      </w:numPr>
      <w:tabs>
        <w:tab w:val="left" w:pos="1584"/>
        <w:tab w:val="left" w:pos="3744"/>
        <w:tab w:val="left" w:pos="5184"/>
        <w:tab w:val="left" w:pos="6912"/>
      </w:tabs>
      <w:spacing w:before="120" w:after="120"/>
      <w:jc w:val="both"/>
      <w:outlineLvl w:val="3"/>
    </w:pPr>
    <w:rPr>
      <w:rFonts w:ascii="Arial" w:hAnsi="Arial" w:cs="Arial"/>
      <w:sz w:val="20"/>
      <w:szCs w:val="20"/>
      <w:lang w:eastAsia="en-US"/>
    </w:rPr>
  </w:style>
  <w:style w:type="paragraph" w:styleId="Heading5">
    <w:name w:val="heading 5"/>
    <w:basedOn w:val="Normal"/>
    <w:next w:val="Normal"/>
    <w:link w:val="Heading5Char"/>
    <w:qFormat/>
    <w:rsid w:val="00857F35"/>
    <w:pPr>
      <w:numPr>
        <w:ilvl w:val="4"/>
        <w:numId w:val="3"/>
      </w:numPr>
      <w:spacing w:before="240" w:after="60"/>
      <w:outlineLvl w:val="4"/>
    </w:pPr>
    <w:rPr>
      <w:b/>
      <w:bCs/>
      <w:i/>
      <w:iCs/>
      <w:sz w:val="26"/>
      <w:szCs w:val="26"/>
      <w:lang w:eastAsia="en-US"/>
    </w:rPr>
  </w:style>
  <w:style w:type="paragraph" w:styleId="Heading6">
    <w:name w:val="heading 6"/>
    <w:basedOn w:val="Normal"/>
    <w:next w:val="Normal"/>
    <w:link w:val="Heading6Char"/>
    <w:qFormat/>
    <w:rsid w:val="00857F35"/>
    <w:pPr>
      <w:numPr>
        <w:ilvl w:val="5"/>
        <w:numId w:val="3"/>
      </w:numPr>
      <w:spacing w:before="240" w:after="60"/>
      <w:outlineLvl w:val="5"/>
    </w:pPr>
    <w:rPr>
      <w:b/>
      <w:bCs/>
      <w:sz w:val="22"/>
      <w:szCs w:val="22"/>
      <w:lang w:eastAsia="en-US"/>
    </w:rPr>
  </w:style>
  <w:style w:type="paragraph" w:styleId="Heading7">
    <w:name w:val="heading 7"/>
    <w:basedOn w:val="Normal"/>
    <w:next w:val="Normal"/>
    <w:link w:val="Heading7Char"/>
    <w:qFormat/>
    <w:rsid w:val="00857F35"/>
    <w:pPr>
      <w:keepNext/>
      <w:numPr>
        <w:ilvl w:val="6"/>
        <w:numId w:val="3"/>
      </w:numPr>
      <w:tabs>
        <w:tab w:val="left" w:pos="720"/>
        <w:tab w:val="left" w:pos="1584"/>
        <w:tab w:val="left" w:pos="2592"/>
        <w:tab w:val="left" w:pos="3744"/>
        <w:tab w:val="left" w:pos="5184"/>
        <w:tab w:val="left" w:pos="6912"/>
      </w:tabs>
      <w:ind w:right="686"/>
      <w:jc w:val="both"/>
      <w:outlineLvl w:val="6"/>
    </w:pPr>
    <w:rPr>
      <w:b/>
      <w:bCs/>
    </w:rPr>
  </w:style>
  <w:style w:type="paragraph" w:styleId="Heading8">
    <w:name w:val="heading 8"/>
    <w:basedOn w:val="Normal"/>
    <w:next w:val="Normal"/>
    <w:link w:val="Heading8Char"/>
    <w:qFormat/>
    <w:rsid w:val="00857F35"/>
    <w:pPr>
      <w:numPr>
        <w:ilvl w:val="7"/>
        <w:numId w:val="3"/>
      </w:numPr>
      <w:spacing w:before="240" w:after="60"/>
      <w:outlineLvl w:val="7"/>
    </w:pPr>
    <w:rPr>
      <w:i/>
      <w:iCs/>
    </w:rPr>
  </w:style>
  <w:style w:type="paragraph" w:styleId="Heading9">
    <w:name w:val="heading 9"/>
    <w:basedOn w:val="Normal"/>
    <w:next w:val="Normal"/>
    <w:link w:val="Heading9Char"/>
    <w:qFormat/>
    <w:rsid w:val="00857F35"/>
    <w:pPr>
      <w:numPr>
        <w:ilvl w:val="8"/>
        <w:numId w:val="3"/>
      </w:numPr>
      <w:spacing w:before="240" w:after="60"/>
      <w:outlineLvl w:val="8"/>
    </w:pPr>
    <w:rPr>
      <w:rFonts w:ascii="Arial" w:hAnsi="Arial" w:cs="Arial"/>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
    <w:name w:val="Part"/>
    <w:link w:val="PartChar"/>
    <w:rsid w:val="00ED38CD"/>
    <w:pPr>
      <w:widowControl w:val="0"/>
    </w:pPr>
    <w:rPr>
      <w:rFonts w:ascii="Arial" w:hAnsi="Arial" w:cs="Arial"/>
      <w:b/>
    </w:rPr>
  </w:style>
  <w:style w:type="paragraph" w:customStyle="1" w:styleId="schedule">
    <w:name w:val="schedule"/>
    <w:rsid w:val="00ED38CD"/>
    <w:pPr>
      <w:widowControl w:val="0"/>
      <w:jc w:val="center"/>
    </w:pPr>
    <w:rPr>
      <w:rFonts w:ascii="Arial" w:hAnsi="Arial" w:cs="Arial"/>
      <w:b/>
    </w:rPr>
  </w:style>
  <w:style w:type="paragraph" w:styleId="BodyText">
    <w:name w:val="Body Text"/>
    <w:basedOn w:val="Normal"/>
    <w:link w:val="BodyTextChar"/>
    <w:uiPriority w:val="99"/>
    <w:rsid w:val="00ED38CD"/>
    <w:rPr>
      <w:rFonts w:ascii="Arial" w:hAnsi="Arial" w:cs="Arial"/>
      <w:sz w:val="22"/>
      <w:szCs w:val="22"/>
      <w:lang w:eastAsia="en-US"/>
    </w:rPr>
  </w:style>
  <w:style w:type="character" w:customStyle="1" w:styleId="PartChar">
    <w:name w:val="Part Char"/>
    <w:basedOn w:val="DefaultParagraphFont"/>
    <w:link w:val="Part"/>
    <w:rsid w:val="00ED38CD"/>
    <w:rPr>
      <w:rFonts w:ascii="Arial" w:hAnsi="Arial" w:cs="Arial"/>
      <w:b/>
      <w:lang w:val="en-GB" w:eastAsia="en-GB" w:bidi="ar-SA"/>
    </w:rPr>
  </w:style>
  <w:style w:type="paragraph" w:styleId="ListParagraph">
    <w:name w:val="List Paragraph"/>
    <w:basedOn w:val="Normal"/>
    <w:link w:val="ListParagraphChar"/>
    <w:uiPriority w:val="99"/>
    <w:qFormat/>
    <w:rsid w:val="00ED38CD"/>
    <w:pPr>
      <w:ind w:left="720"/>
    </w:pPr>
    <w:rPr>
      <w:rFonts w:ascii="Arial" w:hAnsi="Arial" w:cs="Arial"/>
      <w:sz w:val="22"/>
      <w:szCs w:val="22"/>
      <w:lang w:eastAsia="en-US"/>
    </w:rPr>
  </w:style>
  <w:style w:type="paragraph" w:customStyle="1" w:styleId="Default">
    <w:name w:val="Default"/>
    <w:uiPriority w:val="99"/>
    <w:rsid w:val="00ED38CD"/>
    <w:pPr>
      <w:autoSpaceDE w:val="0"/>
      <w:autoSpaceDN w:val="0"/>
      <w:adjustRightInd w:val="0"/>
    </w:pPr>
    <w:rPr>
      <w:rFonts w:ascii="JANKH F+ Frutiger" w:hAnsi="JANKH F+ Frutiger" w:cs="JANKH F+ Frutiger"/>
      <w:color w:val="000000"/>
      <w:sz w:val="24"/>
      <w:szCs w:val="24"/>
    </w:rPr>
  </w:style>
  <w:style w:type="paragraph" w:customStyle="1" w:styleId="CM108">
    <w:name w:val="CM108"/>
    <w:basedOn w:val="Default"/>
    <w:next w:val="Default"/>
    <w:rsid w:val="00ED38CD"/>
    <w:rPr>
      <w:rFonts w:cs="Times New Roman"/>
      <w:color w:val="auto"/>
    </w:rPr>
  </w:style>
  <w:style w:type="character" w:customStyle="1" w:styleId="q2">
    <w:name w:val="q2"/>
    <w:basedOn w:val="DefaultParagraphFont"/>
    <w:rsid w:val="00ED38CD"/>
  </w:style>
  <w:style w:type="paragraph" w:styleId="BalloonText">
    <w:name w:val="Balloon Text"/>
    <w:basedOn w:val="Normal"/>
    <w:semiHidden/>
    <w:rsid w:val="00436B99"/>
    <w:rPr>
      <w:rFonts w:ascii="Tahoma" w:hAnsi="Tahoma" w:cs="Tahoma"/>
      <w:sz w:val="16"/>
      <w:szCs w:val="16"/>
    </w:rPr>
  </w:style>
  <w:style w:type="paragraph" w:styleId="FootnoteText">
    <w:name w:val="footnote text"/>
    <w:basedOn w:val="Normal"/>
    <w:link w:val="FootnoteTextChar"/>
    <w:uiPriority w:val="99"/>
    <w:semiHidden/>
    <w:rsid w:val="0030516B"/>
    <w:pPr>
      <w:autoSpaceDE w:val="0"/>
      <w:autoSpaceDN w:val="0"/>
    </w:pPr>
    <w:rPr>
      <w:sz w:val="20"/>
      <w:szCs w:val="20"/>
      <w:lang w:eastAsia="en-US"/>
    </w:rPr>
  </w:style>
  <w:style w:type="character" w:styleId="FootnoteReference">
    <w:name w:val="footnote reference"/>
    <w:basedOn w:val="DefaultParagraphFont"/>
    <w:uiPriority w:val="99"/>
    <w:semiHidden/>
    <w:rsid w:val="0030516B"/>
    <w:rPr>
      <w:vertAlign w:val="superscript"/>
    </w:rPr>
  </w:style>
  <w:style w:type="character" w:customStyle="1" w:styleId="q21">
    <w:name w:val="q21"/>
    <w:basedOn w:val="DefaultParagraphFont"/>
    <w:rsid w:val="0030516B"/>
    <w:rPr>
      <w:rFonts w:ascii="Arial" w:hAnsi="Arial" w:cs="Arial" w:hint="default"/>
      <w:b w:val="0"/>
      <w:bCs w:val="0"/>
      <w:i/>
      <w:iCs/>
      <w:color w:val="000000"/>
      <w:sz w:val="20"/>
      <w:szCs w:val="20"/>
    </w:rPr>
  </w:style>
  <w:style w:type="paragraph" w:styleId="Footer">
    <w:name w:val="footer"/>
    <w:basedOn w:val="Normal"/>
    <w:link w:val="FooterChar"/>
    <w:rsid w:val="00674EAA"/>
    <w:pPr>
      <w:tabs>
        <w:tab w:val="center" w:pos="4153"/>
        <w:tab w:val="right" w:pos="8306"/>
      </w:tabs>
    </w:pPr>
  </w:style>
  <w:style w:type="character" w:styleId="PageNumber">
    <w:name w:val="page number"/>
    <w:basedOn w:val="DefaultParagraphFont"/>
    <w:rsid w:val="00674EAA"/>
  </w:style>
  <w:style w:type="character" w:customStyle="1" w:styleId="BodyTextChar">
    <w:name w:val="Body Text Char"/>
    <w:basedOn w:val="DefaultParagraphFont"/>
    <w:link w:val="BodyText"/>
    <w:uiPriority w:val="99"/>
    <w:rsid w:val="00857F35"/>
    <w:rPr>
      <w:rFonts w:ascii="Arial" w:hAnsi="Arial" w:cs="Arial"/>
      <w:sz w:val="22"/>
      <w:szCs w:val="22"/>
      <w:lang w:eastAsia="en-US"/>
    </w:rPr>
  </w:style>
  <w:style w:type="character" w:customStyle="1" w:styleId="Heading1Char">
    <w:name w:val="Heading 1 Char"/>
    <w:aliases w:val="MCheading1 Char"/>
    <w:basedOn w:val="DefaultParagraphFont"/>
    <w:link w:val="Heading1"/>
    <w:rsid w:val="00857F35"/>
    <w:rPr>
      <w:rFonts w:ascii="Arial" w:hAnsi="Arial" w:cs="Arial"/>
      <w:b/>
      <w:bCs/>
      <w:kern w:val="32"/>
      <w:sz w:val="24"/>
      <w:szCs w:val="24"/>
      <w:lang w:eastAsia="en-US"/>
    </w:rPr>
  </w:style>
  <w:style w:type="character" w:customStyle="1" w:styleId="Heading2Char">
    <w:name w:val="Heading 2 Char"/>
    <w:aliases w:val="MCheading2 Char"/>
    <w:basedOn w:val="DefaultParagraphFont"/>
    <w:link w:val="Heading2"/>
    <w:rsid w:val="00857F35"/>
    <w:rPr>
      <w:rFonts w:ascii="Arial" w:hAnsi="Arial" w:cs="Arial"/>
      <w:sz w:val="24"/>
      <w:szCs w:val="24"/>
    </w:rPr>
  </w:style>
  <w:style w:type="character" w:customStyle="1" w:styleId="Heading3Char">
    <w:name w:val="Heading 3 Char"/>
    <w:aliases w:val="MCheading3 Char"/>
    <w:basedOn w:val="DefaultParagraphFont"/>
    <w:link w:val="Heading3"/>
    <w:rsid w:val="00857F35"/>
    <w:rPr>
      <w:rFonts w:ascii="Arial" w:hAnsi="Arial" w:cs="Arial"/>
      <w:lang w:eastAsia="en-US"/>
    </w:rPr>
  </w:style>
  <w:style w:type="character" w:customStyle="1" w:styleId="Heading4Char">
    <w:name w:val="Heading 4 Char"/>
    <w:aliases w:val="MCheadin4 Char"/>
    <w:basedOn w:val="DefaultParagraphFont"/>
    <w:link w:val="Heading4"/>
    <w:rsid w:val="00857F35"/>
    <w:rPr>
      <w:rFonts w:ascii="Arial" w:hAnsi="Arial" w:cs="Arial"/>
      <w:lang w:eastAsia="en-US"/>
    </w:rPr>
  </w:style>
  <w:style w:type="character" w:customStyle="1" w:styleId="Heading5Char">
    <w:name w:val="Heading 5 Char"/>
    <w:basedOn w:val="DefaultParagraphFont"/>
    <w:link w:val="Heading5"/>
    <w:rsid w:val="00857F35"/>
    <w:rPr>
      <w:b/>
      <w:bCs/>
      <w:i/>
      <w:iCs/>
      <w:sz w:val="26"/>
      <w:szCs w:val="26"/>
      <w:lang w:eastAsia="en-US"/>
    </w:rPr>
  </w:style>
  <w:style w:type="character" w:customStyle="1" w:styleId="Heading6Char">
    <w:name w:val="Heading 6 Char"/>
    <w:basedOn w:val="DefaultParagraphFont"/>
    <w:link w:val="Heading6"/>
    <w:rsid w:val="00857F35"/>
    <w:rPr>
      <w:b/>
      <w:bCs/>
      <w:sz w:val="22"/>
      <w:szCs w:val="22"/>
      <w:lang w:eastAsia="en-US"/>
    </w:rPr>
  </w:style>
  <w:style w:type="character" w:customStyle="1" w:styleId="Heading7Char">
    <w:name w:val="Heading 7 Char"/>
    <w:basedOn w:val="DefaultParagraphFont"/>
    <w:link w:val="Heading7"/>
    <w:rsid w:val="00857F35"/>
    <w:rPr>
      <w:b/>
      <w:bCs/>
      <w:sz w:val="24"/>
      <w:szCs w:val="24"/>
    </w:rPr>
  </w:style>
  <w:style w:type="character" w:customStyle="1" w:styleId="Heading8Char">
    <w:name w:val="Heading 8 Char"/>
    <w:basedOn w:val="DefaultParagraphFont"/>
    <w:link w:val="Heading8"/>
    <w:rsid w:val="00857F35"/>
    <w:rPr>
      <w:i/>
      <w:iCs/>
      <w:sz w:val="24"/>
      <w:szCs w:val="24"/>
    </w:rPr>
  </w:style>
  <w:style w:type="character" w:customStyle="1" w:styleId="Heading9Char">
    <w:name w:val="Heading 9 Char"/>
    <w:basedOn w:val="DefaultParagraphFont"/>
    <w:link w:val="Heading9"/>
    <w:rsid w:val="00857F35"/>
    <w:rPr>
      <w:rFonts w:ascii="Arial" w:hAnsi="Arial" w:cs="Arial"/>
      <w:sz w:val="22"/>
      <w:szCs w:val="22"/>
      <w:lang w:eastAsia="en-US"/>
    </w:rPr>
  </w:style>
  <w:style w:type="paragraph" w:styleId="BodyTextIndent">
    <w:name w:val="Body Text Indent"/>
    <w:basedOn w:val="Normal"/>
    <w:link w:val="BodyTextIndentChar"/>
    <w:uiPriority w:val="99"/>
    <w:unhideWhenUsed/>
    <w:rsid w:val="00D1259D"/>
    <w:pPr>
      <w:spacing w:after="120"/>
      <w:ind w:left="283"/>
    </w:pPr>
  </w:style>
  <w:style w:type="character" w:customStyle="1" w:styleId="BodyTextIndentChar">
    <w:name w:val="Body Text Indent Char"/>
    <w:basedOn w:val="DefaultParagraphFont"/>
    <w:link w:val="BodyTextIndent"/>
    <w:uiPriority w:val="99"/>
    <w:rsid w:val="00D1259D"/>
    <w:rPr>
      <w:sz w:val="24"/>
      <w:szCs w:val="24"/>
    </w:rPr>
  </w:style>
  <w:style w:type="paragraph" w:styleId="BodyTextIndent3">
    <w:name w:val="Body Text Indent 3"/>
    <w:basedOn w:val="Normal"/>
    <w:link w:val="BodyTextIndent3Char"/>
    <w:uiPriority w:val="99"/>
    <w:unhideWhenUsed/>
    <w:rsid w:val="00D1259D"/>
    <w:pPr>
      <w:spacing w:after="120"/>
      <w:ind w:left="283"/>
    </w:pPr>
    <w:rPr>
      <w:sz w:val="16"/>
      <w:szCs w:val="16"/>
    </w:rPr>
  </w:style>
  <w:style w:type="character" w:customStyle="1" w:styleId="BodyTextIndent3Char">
    <w:name w:val="Body Text Indent 3 Char"/>
    <w:basedOn w:val="DefaultParagraphFont"/>
    <w:link w:val="BodyTextIndent3"/>
    <w:uiPriority w:val="99"/>
    <w:rsid w:val="00D1259D"/>
    <w:rPr>
      <w:sz w:val="16"/>
      <w:szCs w:val="16"/>
    </w:rPr>
  </w:style>
  <w:style w:type="paragraph" w:styleId="BodyText3">
    <w:name w:val="Body Text 3"/>
    <w:basedOn w:val="Normal"/>
    <w:link w:val="BodyText3Char"/>
    <w:uiPriority w:val="99"/>
    <w:rsid w:val="00D1259D"/>
    <w:pPr>
      <w:spacing w:after="120"/>
    </w:pPr>
    <w:rPr>
      <w:sz w:val="16"/>
      <w:szCs w:val="16"/>
    </w:rPr>
  </w:style>
  <w:style w:type="character" w:customStyle="1" w:styleId="BodyText3Char">
    <w:name w:val="Body Text 3 Char"/>
    <w:basedOn w:val="DefaultParagraphFont"/>
    <w:link w:val="BodyText3"/>
    <w:uiPriority w:val="99"/>
    <w:rsid w:val="00D1259D"/>
    <w:rPr>
      <w:sz w:val="16"/>
      <w:szCs w:val="16"/>
    </w:rPr>
  </w:style>
  <w:style w:type="character" w:customStyle="1" w:styleId="FooterChar">
    <w:name w:val="Footer Char"/>
    <w:basedOn w:val="DefaultParagraphFont"/>
    <w:link w:val="Footer"/>
    <w:rsid w:val="008C7C7B"/>
    <w:rPr>
      <w:sz w:val="24"/>
      <w:szCs w:val="24"/>
    </w:rPr>
  </w:style>
  <w:style w:type="paragraph" w:styleId="BodyTextIndent2">
    <w:name w:val="Body Text Indent 2"/>
    <w:basedOn w:val="Normal"/>
    <w:link w:val="BodyTextIndent2Char"/>
    <w:rsid w:val="006B6770"/>
    <w:pPr>
      <w:spacing w:after="120" w:line="480" w:lineRule="auto"/>
      <w:ind w:left="283"/>
    </w:pPr>
  </w:style>
  <w:style w:type="character" w:customStyle="1" w:styleId="BodyTextIndent2Char">
    <w:name w:val="Body Text Indent 2 Char"/>
    <w:basedOn w:val="DefaultParagraphFont"/>
    <w:link w:val="BodyTextIndent2"/>
    <w:rsid w:val="006B6770"/>
    <w:rPr>
      <w:sz w:val="24"/>
      <w:szCs w:val="24"/>
    </w:rPr>
  </w:style>
  <w:style w:type="character" w:customStyle="1" w:styleId="ListParagraphChar">
    <w:name w:val="List Paragraph Char"/>
    <w:basedOn w:val="DefaultParagraphFont"/>
    <w:link w:val="ListParagraph"/>
    <w:uiPriority w:val="99"/>
    <w:locked/>
    <w:rsid w:val="006B6770"/>
    <w:rPr>
      <w:rFonts w:ascii="Arial" w:hAnsi="Arial" w:cs="Arial"/>
      <w:sz w:val="22"/>
      <w:szCs w:val="22"/>
      <w:lang w:eastAsia="en-US"/>
    </w:rPr>
  </w:style>
  <w:style w:type="paragraph" w:styleId="NoSpacing">
    <w:name w:val="No Spacing"/>
    <w:link w:val="NoSpacingChar"/>
    <w:uiPriority w:val="1"/>
    <w:qFormat/>
    <w:rsid w:val="00EB39F2"/>
    <w:rPr>
      <w:rFonts w:ascii="Calibri" w:eastAsia="Calibri" w:hAnsi="Calibri"/>
      <w:sz w:val="22"/>
      <w:szCs w:val="22"/>
      <w:lang w:eastAsia="en-US"/>
    </w:rPr>
  </w:style>
  <w:style w:type="character" w:customStyle="1" w:styleId="NoSpacingChar">
    <w:name w:val="No Spacing Char"/>
    <w:basedOn w:val="DefaultParagraphFont"/>
    <w:link w:val="NoSpacing"/>
    <w:uiPriority w:val="1"/>
    <w:locked/>
    <w:rsid w:val="00EB39F2"/>
    <w:rPr>
      <w:rFonts w:ascii="Calibri" w:eastAsia="Calibri" w:hAnsi="Calibri"/>
      <w:sz w:val="22"/>
      <w:szCs w:val="22"/>
      <w:lang w:val="en-GB" w:eastAsia="en-US" w:bidi="ar-SA"/>
    </w:rPr>
  </w:style>
  <w:style w:type="character" w:customStyle="1" w:styleId="FootnoteTextChar">
    <w:name w:val="Footnote Text Char"/>
    <w:basedOn w:val="DefaultParagraphFont"/>
    <w:link w:val="FootnoteText"/>
    <w:uiPriority w:val="99"/>
    <w:semiHidden/>
    <w:rsid w:val="00EB39F2"/>
    <w:rPr>
      <w:lang w:eastAsia="en-US"/>
    </w:rPr>
  </w:style>
  <w:style w:type="paragraph" w:customStyle="1" w:styleId="Outline2">
    <w:name w:val="Outline 2"/>
    <w:basedOn w:val="Normal"/>
    <w:rsid w:val="00EB39F2"/>
    <w:pPr>
      <w:spacing w:after="240"/>
      <w:jc w:val="both"/>
      <w:outlineLvl w:val="1"/>
    </w:pPr>
    <w:rPr>
      <w:rFonts w:ascii="Arial" w:hAnsi="Arial" w:cs="Arial"/>
      <w:sz w:val="22"/>
      <w:szCs w:val="22"/>
      <w:lang w:eastAsia="en-US"/>
    </w:rPr>
  </w:style>
  <w:style w:type="character" w:styleId="Strong">
    <w:name w:val="Strong"/>
    <w:basedOn w:val="DefaultParagraphFont"/>
    <w:uiPriority w:val="22"/>
    <w:qFormat/>
    <w:rsid w:val="00567483"/>
    <w:rPr>
      <w:b/>
      <w:bCs/>
      <w:color w:val="333131"/>
    </w:rPr>
  </w:style>
  <w:style w:type="paragraph" w:styleId="NormalWeb">
    <w:name w:val="Normal (Web)"/>
    <w:basedOn w:val="Normal"/>
    <w:uiPriority w:val="99"/>
    <w:unhideWhenUsed/>
    <w:rsid w:val="00567483"/>
    <w:pPr>
      <w:spacing w:before="100" w:beforeAutospacing="1" w:after="150"/>
      <w:ind w:left="75" w:right="75"/>
    </w:pPr>
  </w:style>
  <w:style w:type="character" w:styleId="Hyperlink">
    <w:name w:val="Hyperlink"/>
    <w:basedOn w:val="DefaultParagraphFont"/>
    <w:rsid w:val="008F04B5"/>
    <w:rPr>
      <w:color w:val="0000FF"/>
      <w:u w:val="single"/>
    </w:rPr>
  </w:style>
  <w:style w:type="character" w:styleId="FollowedHyperlink">
    <w:name w:val="FollowedHyperlink"/>
    <w:basedOn w:val="DefaultParagraphFont"/>
    <w:rsid w:val="008D3FE4"/>
    <w:rPr>
      <w:color w:val="800080"/>
      <w:u w:val="single"/>
    </w:rPr>
  </w:style>
  <w:style w:type="paragraph" w:styleId="EndnoteText">
    <w:name w:val="endnote text"/>
    <w:basedOn w:val="Normal"/>
    <w:link w:val="EndnoteTextChar"/>
    <w:rsid w:val="00F20BF1"/>
    <w:rPr>
      <w:sz w:val="20"/>
      <w:szCs w:val="20"/>
    </w:rPr>
  </w:style>
  <w:style w:type="character" w:customStyle="1" w:styleId="EndnoteTextChar">
    <w:name w:val="Endnote Text Char"/>
    <w:basedOn w:val="DefaultParagraphFont"/>
    <w:link w:val="EndnoteText"/>
    <w:rsid w:val="00F20BF1"/>
  </w:style>
  <w:style w:type="character" w:styleId="EndnoteReference">
    <w:name w:val="endnote reference"/>
    <w:basedOn w:val="DefaultParagraphFont"/>
    <w:rsid w:val="00F20BF1"/>
    <w:rPr>
      <w:vertAlign w:val="superscript"/>
    </w:rPr>
  </w:style>
  <w:style w:type="paragraph" w:styleId="Header">
    <w:name w:val="header"/>
    <w:basedOn w:val="Normal"/>
    <w:rsid w:val="00DF70CF"/>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09871">
      <w:bodyDiv w:val="1"/>
      <w:marLeft w:val="0"/>
      <w:marRight w:val="0"/>
      <w:marTop w:val="0"/>
      <w:marBottom w:val="0"/>
      <w:divBdr>
        <w:top w:val="none" w:sz="0" w:space="0" w:color="auto"/>
        <w:left w:val="none" w:sz="0" w:space="0" w:color="auto"/>
        <w:bottom w:val="none" w:sz="0" w:space="0" w:color="auto"/>
        <w:right w:val="none" w:sz="0" w:space="0" w:color="auto"/>
      </w:divBdr>
    </w:div>
    <w:div w:id="1060594451">
      <w:bodyDiv w:val="1"/>
      <w:marLeft w:val="0"/>
      <w:marRight w:val="0"/>
      <w:marTop w:val="0"/>
      <w:marBottom w:val="0"/>
      <w:divBdr>
        <w:top w:val="none" w:sz="0" w:space="0" w:color="auto"/>
        <w:left w:val="none" w:sz="0" w:space="0" w:color="auto"/>
        <w:bottom w:val="none" w:sz="0" w:space="0" w:color="auto"/>
        <w:right w:val="none" w:sz="0" w:space="0" w:color="auto"/>
      </w:divBdr>
      <w:divsChild>
        <w:div w:id="854810862">
          <w:marLeft w:val="0"/>
          <w:marRight w:val="0"/>
          <w:marTop w:val="0"/>
          <w:marBottom w:val="0"/>
          <w:divBdr>
            <w:top w:val="none" w:sz="0" w:space="0" w:color="auto"/>
            <w:left w:val="none" w:sz="0" w:space="0" w:color="auto"/>
            <w:bottom w:val="none" w:sz="0" w:space="0" w:color="auto"/>
            <w:right w:val="none" w:sz="0" w:space="0" w:color="auto"/>
          </w:divBdr>
          <w:divsChild>
            <w:div w:id="1144543453">
              <w:marLeft w:val="0"/>
              <w:marRight w:val="0"/>
              <w:marTop w:val="0"/>
              <w:marBottom w:val="0"/>
              <w:divBdr>
                <w:top w:val="none" w:sz="0" w:space="0" w:color="auto"/>
                <w:left w:val="none" w:sz="0" w:space="0" w:color="auto"/>
                <w:bottom w:val="none" w:sz="0" w:space="0" w:color="auto"/>
                <w:right w:val="none" w:sz="0" w:space="0" w:color="auto"/>
              </w:divBdr>
              <w:divsChild>
                <w:div w:id="957835847">
                  <w:marLeft w:val="0"/>
                  <w:marRight w:val="0"/>
                  <w:marTop w:val="0"/>
                  <w:marBottom w:val="0"/>
                  <w:divBdr>
                    <w:top w:val="none" w:sz="0" w:space="0" w:color="auto"/>
                    <w:left w:val="none" w:sz="0" w:space="0" w:color="auto"/>
                    <w:bottom w:val="none" w:sz="0" w:space="0" w:color="auto"/>
                    <w:right w:val="none" w:sz="0" w:space="0" w:color="auto"/>
                  </w:divBdr>
                  <w:divsChild>
                    <w:div w:id="805320949">
                      <w:marLeft w:val="0"/>
                      <w:marRight w:val="0"/>
                      <w:marTop w:val="0"/>
                      <w:marBottom w:val="0"/>
                      <w:divBdr>
                        <w:top w:val="none" w:sz="0" w:space="0" w:color="auto"/>
                        <w:left w:val="none" w:sz="0" w:space="0" w:color="auto"/>
                        <w:bottom w:val="none" w:sz="0" w:space="0" w:color="auto"/>
                        <w:right w:val="none" w:sz="0" w:space="0" w:color="auto"/>
                      </w:divBdr>
                      <w:divsChild>
                        <w:div w:id="2137092732">
                          <w:marLeft w:val="0"/>
                          <w:marRight w:val="0"/>
                          <w:marTop w:val="0"/>
                          <w:marBottom w:val="0"/>
                          <w:divBdr>
                            <w:top w:val="none" w:sz="0" w:space="0" w:color="auto"/>
                            <w:left w:val="none" w:sz="0" w:space="0" w:color="auto"/>
                            <w:bottom w:val="none" w:sz="0" w:space="0" w:color="auto"/>
                            <w:right w:val="none" w:sz="0" w:space="0" w:color="auto"/>
                          </w:divBdr>
                          <w:divsChild>
                            <w:div w:id="701904082">
                              <w:marLeft w:val="0"/>
                              <w:marRight w:val="0"/>
                              <w:marTop w:val="0"/>
                              <w:marBottom w:val="0"/>
                              <w:divBdr>
                                <w:top w:val="none" w:sz="0" w:space="0" w:color="auto"/>
                                <w:left w:val="none" w:sz="0" w:space="0" w:color="auto"/>
                                <w:bottom w:val="none" w:sz="0" w:space="0" w:color="auto"/>
                                <w:right w:val="none" w:sz="0" w:space="0" w:color="auto"/>
                              </w:divBdr>
                              <w:divsChild>
                                <w:div w:id="1079984424">
                                  <w:marLeft w:val="0"/>
                                  <w:marRight w:val="0"/>
                                  <w:marTop w:val="0"/>
                                  <w:marBottom w:val="0"/>
                                  <w:divBdr>
                                    <w:top w:val="none" w:sz="0" w:space="0" w:color="auto"/>
                                    <w:left w:val="none" w:sz="0" w:space="0" w:color="auto"/>
                                    <w:bottom w:val="none" w:sz="0" w:space="0" w:color="auto"/>
                                    <w:right w:val="none" w:sz="0" w:space="0" w:color="auto"/>
                                  </w:divBdr>
                                  <w:divsChild>
                                    <w:div w:id="114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449773">
      <w:bodyDiv w:val="1"/>
      <w:marLeft w:val="0"/>
      <w:marRight w:val="0"/>
      <w:marTop w:val="0"/>
      <w:marBottom w:val="0"/>
      <w:divBdr>
        <w:top w:val="none" w:sz="0" w:space="0" w:color="auto"/>
        <w:left w:val="none" w:sz="0" w:space="0" w:color="auto"/>
        <w:bottom w:val="none" w:sz="0" w:space="0" w:color="auto"/>
        <w:right w:val="none" w:sz="0" w:space="0" w:color="auto"/>
      </w:divBdr>
      <w:divsChild>
        <w:div w:id="131868373">
          <w:marLeft w:val="0"/>
          <w:marRight w:val="0"/>
          <w:marTop w:val="0"/>
          <w:marBottom w:val="0"/>
          <w:divBdr>
            <w:top w:val="none" w:sz="0" w:space="0" w:color="auto"/>
            <w:left w:val="none" w:sz="0" w:space="0" w:color="auto"/>
            <w:bottom w:val="none" w:sz="0" w:space="0" w:color="auto"/>
            <w:right w:val="none" w:sz="0" w:space="0" w:color="auto"/>
          </w:divBdr>
          <w:divsChild>
            <w:div w:id="1188134821">
              <w:marLeft w:val="0"/>
              <w:marRight w:val="0"/>
              <w:marTop w:val="0"/>
              <w:marBottom w:val="0"/>
              <w:divBdr>
                <w:top w:val="none" w:sz="0" w:space="0" w:color="auto"/>
                <w:left w:val="none" w:sz="0" w:space="0" w:color="auto"/>
                <w:bottom w:val="none" w:sz="0" w:space="0" w:color="auto"/>
                <w:right w:val="none" w:sz="0" w:space="0" w:color="auto"/>
              </w:divBdr>
              <w:divsChild>
                <w:div w:id="705909954">
                  <w:marLeft w:val="0"/>
                  <w:marRight w:val="0"/>
                  <w:marTop w:val="0"/>
                  <w:marBottom w:val="0"/>
                  <w:divBdr>
                    <w:top w:val="none" w:sz="0" w:space="0" w:color="auto"/>
                    <w:left w:val="none" w:sz="0" w:space="0" w:color="auto"/>
                    <w:bottom w:val="none" w:sz="0" w:space="0" w:color="auto"/>
                    <w:right w:val="none" w:sz="0" w:space="0" w:color="auto"/>
                  </w:divBdr>
                  <w:divsChild>
                    <w:div w:id="169415816">
                      <w:marLeft w:val="0"/>
                      <w:marRight w:val="0"/>
                      <w:marTop w:val="0"/>
                      <w:marBottom w:val="0"/>
                      <w:divBdr>
                        <w:top w:val="none" w:sz="0" w:space="0" w:color="auto"/>
                        <w:left w:val="none" w:sz="0" w:space="0" w:color="auto"/>
                        <w:bottom w:val="none" w:sz="0" w:space="0" w:color="auto"/>
                        <w:right w:val="none" w:sz="0" w:space="0" w:color="auto"/>
                      </w:divBdr>
                      <w:divsChild>
                        <w:div w:id="94905904">
                          <w:marLeft w:val="0"/>
                          <w:marRight w:val="0"/>
                          <w:marTop w:val="0"/>
                          <w:marBottom w:val="0"/>
                          <w:divBdr>
                            <w:top w:val="none" w:sz="0" w:space="0" w:color="auto"/>
                            <w:left w:val="none" w:sz="0" w:space="0" w:color="auto"/>
                            <w:bottom w:val="none" w:sz="0" w:space="0" w:color="auto"/>
                            <w:right w:val="none" w:sz="0" w:space="0" w:color="auto"/>
                          </w:divBdr>
                          <w:divsChild>
                            <w:div w:id="45839672">
                              <w:marLeft w:val="0"/>
                              <w:marRight w:val="0"/>
                              <w:marTop w:val="0"/>
                              <w:marBottom w:val="0"/>
                              <w:divBdr>
                                <w:top w:val="none" w:sz="0" w:space="0" w:color="auto"/>
                                <w:left w:val="none" w:sz="0" w:space="0" w:color="auto"/>
                                <w:bottom w:val="none" w:sz="0" w:space="0" w:color="auto"/>
                                <w:right w:val="none" w:sz="0" w:space="0" w:color="auto"/>
                              </w:divBdr>
                              <w:divsChild>
                                <w:div w:id="730925390">
                                  <w:marLeft w:val="0"/>
                                  <w:marRight w:val="0"/>
                                  <w:marTop w:val="0"/>
                                  <w:marBottom w:val="0"/>
                                  <w:divBdr>
                                    <w:top w:val="none" w:sz="0" w:space="0" w:color="auto"/>
                                    <w:left w:val="none" w:sz="0" w:space="0" w:color="auto"/>
                                    <w:bottom w:val="none" w:sz="0" w:space="0" w:color="auto"/>
                                    <w:right w:val="none" w:sz="0" w:space="0" w:color="auto"/>
                                  </w:divBdr>
                                  <w:divsChild>
                                    <w:div w:id="6267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50463">
      <w:bodyDiv w:val="1"/>
      <w:marLeft w:val="0"/>
      <w:marRight w:val="0"/>
      <w:marTop w:val="0"/>
      <w:marBottom w:val="0"/>
      <w:divBdr>
        <w:top w:val="none" w:sz="0" w:space="0" w:color="auto"/>
        <w:left w:val="none" w:sz="0" w:space="0" w:color="auto"/>
        <w:bottom w:val="none" w:sz="0" w:space="0" w:color="auto"/>
        <w:right w:val="none" w:sz="0" w:space="0" w:color="auto"/>
      </w:divBdr>
      <w:divsChild>
        <w:div w:id="934436449">
          <w:marLeft w:val="0"/>
          <w:marRight w:val="0"/>
          <w:marTop w:val="0"/>
          <w:marBottom w:val="0"/>
          <w:divBdr>
            <w:top w:val="none" w:sz="0" w:space="0" w:color="auto"/>
            <w:left w:val="none" w:sz="0" w:space="0" w:color="auto"/>
            <w:bottom w:val="none" w:sz="0" w:space="0" w:color="auto"/>
            <w:right w:val="none" w:sz="0" w:space="0" w:color="auto"/>
          </w:divBdr>
          <w:divsChild>
            <w:div w:id="920991649">
              <w:marLeft w:val="0"/>
              <w:marRight w:val="0"/>
              <w:marTop w:val="0"/>
              <w:marBottom w:val="0"/>
              <w:divBdr>
                <w:top w:val="none" w:sz="0" w:space="0" w:color="auto"/>
                <w:left w:val="none" w:sz="0" w:space="0" w:color="auto"/>
                <w:bottom w:val="none" w:sz="0" w:space="0" w:color="auto"/>
                <w:right w:val="none" w:sz="0" w:space="0" w:color="auto"/>
              </w:divBdr>
              <w:divsChild>
                <w:div w:id="1173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pharms.com/home/about-u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2637</Words>
  <Characters>15037</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SCHEDULE 2 - THE SERVICES</vt:lpstr>
    </vt:vector>
  </TitlesOfParts>
  <Company>NHS North of Tyne</Company>
  <LinksUpToDate>false</LinksUpToDate>
  <CharactersWithSpaces>17639</CharactersWithSpaces>
  <SharedDoc>false</SharedDoc>
  <HLinks>
    <vt:vector size="18" baseType="variant">
      <vt:variant>
        <vt:i4>458818</vt:i4>
      </vt:variant>
      <vt:variant>
        <vt:i4>6</vt:i4>
      </vt:variant>
      <vt:variant>
        <vt:i4>0</vt:i4>
      </vt:variant>
      <vt:variant>
        <vt:i4>5</vt:i4>
      </vt:variant>
      <vt:variant>
        <vt:lpwstr>http://guidance.nice.org.uk/TA114</vt:lpwstr>
      </vt:variant>
      <vt:variant>
        <vt:lpwstr/>
      </vt:variant>
      <vt:variant>
        <vt:i4>4980762</vt:i4>
      </vt:variant>
      <vt:variant>
        <vt:i4>3</vt:i4>
      </vt:variant>
      <vt:variant>
        <vt:i4>0</vt:i4>
      </vt:variant>
      <vt:variant>
        <vt:i4>5</vt:i4>
      </vt:variant>
      <vt:variant>
        <vt:lpwstr>http://www.rpharms.com/home/about-us.asp</vt:lpwstr>
      </vt:variant>
      <vt:variant>
        <vt:lpwstr/>
      </vt:variant>
      <vt:variant>
        <vt:i4>4325458</vt:i4>
      </vt:variant>
      <vt:variant>
        <vt:i4>0</vt:i4>
      </vt:variant>
      <vt:variant>
        <vt:i4>0</vt:i4>
      </vt:variant>
      <vt:variant>
        <vt:i4>5</vt:i4>
      </vt:variant>
      <vt:variant>
        <vt:lpwstr>http://www.networks.nhs.uk/nhs-networks/pharmacy-clinical-leadership-network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2 - THE SERVICES</dc:title>
  <dc:subject/>
  <dc:creator>younga</dc:creator>
  <cp:keywords/>
  <dc:description/>
  <cp:lastModifiedBy>Ann Gunning</cp:lastModifiedBy>
  <cp:revision>2</cp:revision>
  <cp:lastPrinted>2013-02-15T12:57:00Z</cp:lastPrinted>
  <dcterms:created xsi:type="dcterms:W3CDTF">2017-06-28T13:23:00Z</dcterms:created>
  <dcterms:modified xsi:type="dcterms:W3CDTF">2017-06-28T13:23:00Z</dcterms:modified>
</cp:coreProperties>
</file>