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"id": "study001",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"title": "Efficacy of Diuretics in Postmenopausal Women with Hypertension",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"population": "female",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"age_range": "50-70",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"condition": "hypertension",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"treatment": "Thiazide diuretics",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"outcome": "Improved blood pressure control compared to ACE inhibitors",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"recommendation": "Thiazide diuretics should be considered as first-line treatment in postmenopausal women.",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"tags": ["hypertension", "female", "postmenopause", "diuretics"],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"source": "https://pubmed.ncbi.nlm.nih.gov/22450343"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"id": "study002",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"title": "Gender Differences in ACE Inhibitor Side Effects",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"population": "female",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"age_range": "45-65",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"condition": "hypertension",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"treatment": "ACE inhibitors",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"outcome": "Higher risk of persistent cough in women",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"recommendation": "Alternative antihypertensives should be considered in women experiencing side effects from ACE inhibitors.",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"tags": ["hypertension", "ACE inhibitors", "side effects", "female"],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"source": "https://pubmed.ncbi.nlm.nih.gov/22641036"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"id": "study003",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"title": "Undertreatment of Hypertension in Women",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"population": "female",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"age_range": "30-70",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"condition": "hypertension",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"treatment": "various",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"outcome": "Women are less likely to receive guideline-based therapy",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"recommendation": "Clinical management of hypertension in women should be more proactive and based on current guidelines.",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"tags": ["hypertension", "undertreatment", "female", "guidelines"],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"source": "https://pubmed.ncbi.nlm.nih.gov/22615113"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"id": "study004",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"title": "Impact of Oral Contraceptives on Blood Pressure",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"population": "female",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"age_range": "20-40",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"condition": "hypertension",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"treatment": "oral contraceptives",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"outcome": "Increased risk of hypertension with long-term use",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"recommendation": "In women with early hypertension, hormonal contraception should be reviewed as a potential contributing factor.",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"tags": ["hypertension", "oral contraceptives", "female", "young women"],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"source": "https://pubmed.ncbi.nlm.nih.gov/11358928"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