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1. </w:t>
      </w:r>
      <w:r w:rsidDel="00000000" w:rsidR="00000000" w:rsidRPr="00000000">
        <w:rPr>
          <w:rtl w:val="0"/>
        </w:rPr>
        <w:t xml:space="preserve">Создать абстрактный класс персонажей (или юнитов) игрового мира (Unit). Описать три свойства юнитов. Определить базовый метод движения общий для всех юнитов и один абстрактный метод.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Добавить интерфейсы навыков юнитов. На пример юнит может прыгать, плавать, летать. Минимум 3.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Создать классы наследники абстрактного класса Unit и реализовать в них навыки.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Разработать класс описывающий уникальное для вашего приложения исключение.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(Методы нашего приложения вызывают исключение, когда в качестве аргумента типа string приходит пустая строка.)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Разработать класс, в котором будет вызываться разработанное ранее исключение.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классе Program реализовать обработку исключение таким образом, чтобы в зависимости от перехваченного исключения выводилось соответствующее сообщение.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Создать ситуацию при которой будет обработано созданное ранее исключение.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Разработать класс библиотека, содержащий набор книг разных жанров.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Создать класс читатель, который ожидает поступления в библиотеку книги любимого жанра (есть читатели которым нравится несколько жанров одновременно).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Дед лайн 10.11.22 - 16 00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задачи по 33%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