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7" w:name="content"/>
    <w:bookmarkStart w:id="36" w:name="Xd9edc3c108c95f4f0dbf70f7d2c34d8b459aca0"/>
    <w:p>
      <w:pPr>
        <w:pStyle w:val="Heading1"/>
      </w:pPr>
      <w:r>
        <w:t xml:space="preserve">Таврида как узел сопряжения макрозон: академическое обоснование</w:t>
      </w:r>
    </w:p>
    <w:bookmarkStart w:id="21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Регион</w:t>
      </w:r>
      <w:r>
        <w:t xml:space="preserve"> </w:t>
      </w:r>
      <w:r>
        <w:rPr>
          <w:b/>
          <w:bCs/>
        </w:rPr>
        <w:t xml:space="preserve">Таврида</w:t>
      </w:r>
      <w:r>
        <w:t xml:space="preserve"> </w:t>
      </w:r>
      <w:r>
        <w:t xml:space="preserve">(Причерноморье, юг Украины) издавна рассматривался как перекрёсток культурных, экономических и военно-политических путей. Через него проходили древние торговые тропы, сталкивались имперские интересы и смешивались культуры. Это геоэкономическое положение сформировало особую роль Тавриды —</w:t>
      </w:r>
      <w:r>
        <w:t xml:space="preserve"> </w:t>
      </w:r>
      <w:r>
        <w:rPr>
          <w:b/>
          <w:bCs/>
        </w:rPr>
        <w:t xml:space="preserve">узла сопряжения макрозон</w:t>
      </w:r>
      <w:r>
        <w:t xml:space="preserve">, где сходятся интересы Северной Европы, Средиземноморья, Кавказа и Центральной Азии.</w:t>
      </w:r>
    </w:p>
    <w:p>
      <w:pPr>
        <w:pStyle w:val="BodyText"/>
      </w:pPr>
      <w:r>
        <w:t xml:space="preserve">В современную эпоху эту же логику трансконтинентальных связей во многом отражают внешние интеграционные проекты наподобие концепций</w:t>
      </w:r>
      <w:r>
        <w:t xml:space="preserve"> </w:t>
      </w:r>
      <w:r>
        <w:rPr>
          <w:b/>
          <w:bCs/>
        </w:rPr>
        <w:t xml:space="preserve">«Трёх морей»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«Пяти морей»</w:t>
      </w:r>
      <w:r>
        <w:t xml:space="preserve">. Через моря и прибрежные коридоры они стремятся связать континенты. Однако, будучи инициированы внешними игроками, такие модели нередко искажают или подчиняют</w:t>
      </w:r>
      <w:r>
        <w:t xml:space="preserve"> </w:t>
      </w:r>
      <w:r>
        <w:rPr>
          <w:b/>
          <w:bCs/>
        </w:rPr>
        <w:t xml:space="preserve">внутренние интересы региона</w:t>
      </w:r>
      <w:r>
        <w:t xml:space="preserve"> </w:t>
      </w:r>
      <w:r>
        <w:t xml:space="preserve">чужим приоритетам. Возникает необходимость предложить альтернативное, локально укоренённое видение развития, где Таврида сама выступает активным субъектом, а не пассивным транзитным узлом.</w:t>
      </w:r>
    </w:p>
    <w:bookmarkEnd w:id="21"/>
    <w:bookmarkStart w:id="25" w:name="теоретический-каркас"/>
    <w:p>
      <w:pPr>
        <w:pStyle w:val="Heading2"/>
      </w:pPr>
      <w:r>
        <w:t xml:space="preserve">Теоретический каркас</w:t>
      </w:r>
    </w:p>
    <w:bookmarkStart w:id="22" w:name="формально-диалектическая-логика-fdl"/>
    <w:p>
      <w:pPr>
        <w:pStyle w:val="Heading3"/>
      </w:pPr>
      <w:r>
        <w:t xml:space="preserve">Формально-диалектическая логика (FDL)</w:t>
      </w:r>
    </w:p>
    <w:p>
      <w:pPr>
        <w:pStyle w:val="FirstParagraph"/>
      </w:pPr>
      <w:r>
        <w:t xml:space="preserve">Управление потоками и разрешение конфликтов возможно лишь на основе принципа тезиса–антитезиса–синтеза с обязательной</w:t>
      </w:r>
      <w:r>
        <w:t xml:space="preserve"> </w:t>
      </w:r>
      <w:r>
        <w:rPr>
          <w:b/>
          <w:bCs/>
        </w:rPr>
        <w:t xml:space="preserve">практической верификацией</w:t>
      </w:r>
      <w:r>
        <w:t xml:space="preserve"> </w:t>
      </w:r>
      <w:r>
        <w:t xml:space="preserve">полученного решения. Такой формально-диалектический подход (FDL) позволяет последовательно выявлять и преодолевать противоречия. Важно, что каждый синтез должен подтверждаться делом: ни одна идея не считается принятой, пока её эффективность не проверена на практике. Это исключает имитацию деятельности и предотвращает дробление системы на несвязанные части — решения проходят цикл проверки реальностью и тем самым укрепляют целостность управления.</w:t>
      </w:r>
    </w:p>
    <w:bookmarkEnd w:id="22"/>
    <w:bookmarkStart w:id="23" w:name="триединство-института-громады"/>
    <w:p>
      <w:pPr>
        <w:pStyle w:val="Heading3"/>
      </w:pPr>
      <w:r>
        <w:t xml:space="preserve">Триединство института громады</w:t>
      </w:r>
    </w:p>
    <w:p>
      <w:pPr>
        <w:pStyle w:val="FirstParagraph"/>
      </w:pPr>
      <w:r>
        <w:t xml:space="preserve">В центре модели находится</w:t>
      </w:r>
      <w:r>
        <w:t xml:space="preserve"> </w:t>
      </w:r>
      <w:r>
        <w:rPr>
          <w:b/>
          <w:bCs/>
        </w:rPr>
        <w:t xml:space="preserve">триединая структура</w:t>
      </w:r>
      <w:r>
        <w:t xml:space="preserve"> </w:t>
      </w:r>
      <w:r>
        <w:t xml:space="preserve">взаимодействия:</w:t>
      </w:r>
      <w:r>
        <w:t xml:space="preserve"> </w:t>
      </w:r>
      <w:r>
        <w:rPr>
          <w:i/>
          <w:iCs/>
        </w:rPr>
        <w:t xml:space="preserve">человек-инициатор ↔ громада ↔ искусственный интеллект-спутник</w:t>
      </w:r>
      <w:r>
        <w:t xml:space="preserve">. Здесь: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Человек</w:t>
      </w:r>
      <w:r>
        <w:t xml:space="preserve"> </w:t>
      </w:r>
      <w:r>
        <w:t xml:space="preserve">выдвигает инициативу или идею.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Громада</w:t>
      </w:r>
      <w:r>
        <w:t xml:space="preserve"> </w:t>
      </w:r>
      <w:r>
        <w:t xml:space="preserve">(местная община) санкционирует её, проводя через свой</w:t>
      </w:r>
      <w:r>
        <w:t xml:space="preserve"> </w:t>
      </w:r>
      <w:r>
        <w:rPr>
          <w:b/>
          <w:bCs/>
        </w:rPr>
        <w:t xml:space="preserve">этический фильтр</w:t>
      </w:r>
      <w:r>
        <w:t xml:space="preserve"> </w:t>
      </w:r>
      <w:r>
        <w:t xml:space="preserve">и одобряя на основе ценностей сообщества.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ИИ-спутник</w:t>
      </w:r>
      <w:r>
        <w:t xml:space="preserve"> </w:t>
      </w:r>
      <w:r>
        <w:t xml:space="preserve">выполняет роль "узла смотрящих" — автоматизирует прозрачные процедуры исполнения, мониторинга и отчётности (например, распределение слотов для операций, аудит выполнения, расчёт KPI).</w:t>
      </w:r>
    </w:p>
    <w:p>
      <w:pPr>
        <w:pStyle w:val="BodyText"/>
      </w:pPr>
      <w:r>
        <w:t xml:space="preserve">Наглядно взаимодействие этой триады выглядит следующим образом:</w:t>
      </w:r>
      <w:r>
        <w:br/>
      </w:r>
    </w:p>
    <w:p>
      <w:pPr>
        <w:pStyle w:val="SourceCode"/>
      </w:pPr>
      <w:r>
        <w:rPr>
          <w:rStyle w:val="VerbatimChar"/>
        </w:rPr>
        <w:t xml:space="preserve">Человек-инициатор</w:t>
      </w:r>
      <w:r>
        <w:br/>
      </w:r>
      <w:r>
        <w:rPr>
          <w:rStyle w:val="VerbatimChar"/>
        </w:rPr>
        <w:t xml:space="preserve">    │ (инициатива)</w:t>
      </w:r>
      <w:r>
        <w:br/>
      </w:r>
      <w:r>
        <w:rPr>
          <w:rStyle w:val="VerbatimChar"/>
        </w:rPr>
        <w:t xml:space="preserve">    ▼</w:t>
      </w:r>
      <w:r>
        <w:br/>
      </w:r>
      <w:r>
        <w:rPr>
          <w:rStyle w:val="VerbatimChar"/>
        </w:rPr>
        <w:t xml:space="preserve">Громада (этич. фильтр)</w:t>
      </w:r>
      <w:r>
        <w:br/>
      </w:r>
      <w:r>
        <w:rPr>
          <w:rStyle w:val="VerbatimChar"/>
        </w:rPr>
        <w:t xml:space="preserve">    │ (санкция/одобрение)</w:t>
      </w:r>
      <w:r>
        <w:br/>
      </w:r>
      <w:r>
        <w:rPr>
          <w:rStyle w:val="VerbatimChar"/>
        </w:rPr>
        <w:t xml:space="preserve">    ▼</w:t>
      </w:r>
      <w:r>
        <w:br/>
      </w:r>
      <w:r>
        <w:rPr>
          <w:rStyle w:val="VerbatimChar"/>
        </w:rPr>
        <w:t xml:space="preserve">ИИ-спутник (исполнение, аудит)</w:t>
      </w:r>
      <w:r>
        <w:br/>
      </w:r>
      <w:r>
        <w:rPr>
          <w:rStyle w:val="VerbatimChar"/>
        </w:rPr>
        <w:t xml:space="preserve">    ▲</w:t>
      </w:r>
      <w:r>
        <w:br/>
      </w:r>
      <w:r>
        <w:rPr>
          <w:rStyle w:val="VerbatimChar"/>
        </w:rPr>
        <w:t xml:space="preserve">    │ (отчёт громаде)</w:t>
      </w:r>
    </w:p>
    <w:p>
      <w:pPr>
        <w:pStyle w:val="FirstParagraph"/>
      </w:pPr>
      <w:r>
        <w:t xml:space="preserve">Такая триада обеспечивает баланс: человеческое творчество и воля направляются общественным контролем, а техническая система обеспечивает беспристрастность и прозрачность.</w:t>
      </w:r>
      <w:r>
        <w:t xml:space="preserve"> </w:t>
      </w:r>
      <w:r>
        <w:rPr>
          <w:i/>
          <w:iCs/>
        </w:rPr>
        <w:t xml:space="preserve">Громада</w:t>
      </w:r>
      <w:r>
        <w:t xml:space="preserve">, будучи носителем локальной легитимности, находится в контуре принятия всех ключевых решений, тогда как ИИ выступает инструментом их реализации без искажения человеческого фактора. В результате достигается сочетание гибкости и контроля: ни одно действие не минует согласования с людьми, и вместе с тем ни одно согласованное дело не саботируется бюрократией или коррупцией — за счёт цифрового исполнения.</w:t>
      </w:r>
    </w:p>
    <w:bookmarkEnd w:id="23"/>
    <w:bookmarkStart w:id="24" w:name="принцип-истока"/>
    <w:p>
      <w:pPr>
        <w:pStyle w:val="Heading3"/>
      </w:pPr>
      <w:r>
        <w:t xml:space="preserve">Принцип Истока</w:t>
      </w:r>
    </w:p>
    <w:p>
      <w:pPr>
        <w:pStyle w:val="FirstParagraph"/>
      </w:pPr>
      <w:r>
        <w:t xml:space="preserve">В иерархии приоритетов предлагается ставить на вершину</w:t>
      </w:r>
      <w:r>
        <w:t xml:space="preserve"> </w:t>
      </w:r>
      <w:r>
        <w:rPr>
          <w:b/>
          <w:bCs/>
        </w:rPr>
        <w:t xml:space="preserve">Исток</w:t>
      </w:r>
      <w:r>
        <w:t xml:space="preserve"> </w:t>
      </w:r>
      <w:r>
        <w:t xml:space="preserve">— совокупность корневых ценностей, культурно-языкового кода и исторической памяти региона. Именно Исток определяет правила игры, тогда как море и пути сообщения — всего лишь каналы, среда для реализации смыслов. Другими словами,</w:t>
      </w:r>
      <w:r>
        <w:t xml:space="preserve"> </w:t>
      </w:r>
      <w:r>
        <w:rPr>
          <w:b/>
          <w:bCs/>
        </w:rPr>
        <w:t xml:space="preserve">смысловые источники важнее географических маршрутов</w:t>
      </w:r>
      <w:r>
        <w:t xml:space="preserve">. Таврида должна использовать своё транзитное положение на собственных условиях, исходя из внутреннего культурно-цивилизационного кода, а не приспосабливаться к чужой логике перевозок. Морские коридоры служат коммуникациями, но то, как они эксплуатируются, с какими целями и на чьих условиях — должно определяться изнутри, носителями Истока. Такой подход позволяет избежать ситуации, когда глобальные проекты превращают регион лишь в средство, — вместо этого регион сам диктует правила взаимодействия внешним игрокам на своей территории.</w:t>
      </w:r>
    </w:p>
    <w:bookmarkEnd w:id="24"/>
    <w:bookmarkEnd w:id="25"/>
    <w:bookmarkStart w:id="26" w:name="функции-узла-таврида"/>
    <w:p>
      <w:pPr>
        <w:pStyle w:val="Heading2"/>
      </w:pPr>
      <w:r>
        <w:t xml:space="preserve">Функции узла «Таврида»</w:t>
      </w:r>
    </w:p>
    <w:p>
      <w:pPr>
        <w:pStyle w:val="FirstParagraph"/>
      </w:pPr>
      <w:r>
        <w:t xml:space="preserve">Концепт "Таврида-узел" предполагает реализацию ряда ключевых функций, обеспечиваемых специализированными модулями (обозначены символом Σ). Ниже приведены основные из них: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Модуль Σ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Назначение / функция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Σ-Registry</w:t>
            </w:r>
          </w:p>
        </w:tc>
        <w:tc>
          <w:tcPr/>
          <w:p>
            <w:pPr>
              <w:pStyle w:val="Compact"/>
            </w:pPr>
            <w:r>
              <w:t xml:space="preserve">Единый неизменяемый реестр дел, слотов, тарифов, экопоказателей и выплат.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Σ-Slots</w:t>
            </w:r>
          </w:p>
        </w:tc>
        <w:tc>
          <w:tcPr/>
          <w:p>
            <w:pPr>
              <w:pStyle w:val="Compact"/>
            </w:pPr>
            <w:r>
              <w:t xml:space="preserve">Автоматизированное распределение очередей и приоритетов (по открытой формуле громады).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Σ-Audit</w:t>
            </w:r>
          </w:p>
        </w:tc>
        <w:tc>
          <w:tcPr/>
          <w:p>
            <w:pPr>
              <w:pStyle w:val="Compact"/>
            </w:pPr>
            <w:r>
              <w:t xml:space="preserve">Автоматическая проверка выполнения задач и формирование акта приёмки по заданным критериям.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Σ-Sanctions</w:t>
            </w:r>
          </w:p>
        </w:tc>
        <w:tc>
          <w:tcPr/>
          <w:p>
            <w:pPr>
              <w:pStyle w:val="Compact"/>
            </w:pPr>
            <w:r>
              <w:t xml:space="preserve">Автоматизированное предложение санкционных мер на основе матрицы нарушений (с последующим утверждением громады).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Σ-KPI</w:t>
            </w:r>
          </w:p>
        </w:tc>
        <w:tc>
          <w:tcPr/>
          <w:p>
            <w:pPr>
              <w:pStyle w:val="Compact"/>
            </w:pPr>
            <w:r>
              <w:t xml:space="preserve">Постоянный мониторинг эффективности узла по ключевым показателям (скорость, надёжность, нагрузка и др.).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Σ-Consent</w:t>
            </w:r>
          </w:p>
        </w:tc>
        <w:tc>
          <w:tcPr/>
          <w:p>
            <w:pPr>
              <w:pStyle w:val="Compact"/>
            </w:pPr>
            <w:r>
              <w:t xml:space="preserve">Цифровое обеспечение коллективного согласия: учёт кворума громады и порогов для принятия решений (</w:t>
            </w:r>
            <w:r>
              <w:rPr>
                <w:i/>
                <w:iCs/>
              </w:rPr>
              <w:t xml:space="preserve">«цифровое преединство»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Σ-Privacy</w:t>
            </w:r>
          </w:p>
        </w:tc>
        <w:tc>
          <w:tcPr/>
          <w:p>
            <w:pPr>
              <w:pStyle w:val="Compact"/>
            </w:pPr>
            <w:r>
              <w:t xml:space="preserve">Защита персональных данных участников; открытая публикация только агрегированных, обобщённых показателей.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Σ-Oracle</w:t>
            </w:r>
          </w:p>
        </w:tc>
        <w:tc>
          <w:tcPr/>
          <w:p>
            <w:pPr>
              <w:pStyle w:val="Compact"/>
            </w:pPr>
            <w:r>
              <w:t xml:space="preserve">Предоставление заверенных (подписанных) данных внешним контрагентам для интеграции и проверки со стороны.</w:t>
            </w:r>
          </w:p>
        </w:tc>
      </w:tr>
    </w:tbl>
    <w:p>
      <w:pPr>
        <w:pStyle w:val="BodyText"/>
      </w:pPr>
      <w:r>
        <w:t xml:space="preserve">Каждый из этих модулей выполняет свою роль, вместе образуя единую инфраструктуру узла.</w:t>
      </w:r>
      <w:r>
        <w:t xml:space="preserve"> </w:t>
      </w:r>
      <w:r>
        <w:rPr>
          <w:b/>
          <w:bCs/>
        </w:rPr>
        <w:t xml:space="preserve">Единый реестр</w:t>
      </w:r>
      <w:r>
        <w:t xml:space="preserve"> </w:t>
      </w:r>
      <w:r>
        <w:t xml:space="preserve">(Σ-Registry) фиксирует всё происходящее и служит основанием доверия.</w:t>
      </w:r>
      <w:r>
        <w:t xml:space="preserve"> </w:t>
      </w:r>
      <w:r>
        <w:rPr>
          <w:b/>
          <w:bCs/>
        </w:rPr>
        <w:t xml:space="preserve">Распределение слотов</w:t>
      </w:r>
      <w:r>
        <w:t xml:space="preserve"> </w:t>
      </w:r>
      <w:r>
        <w:t xml:space="preserve">(Σ-Slots) исключает произвол при доступе к ресурсам — алгоритм прозрачно определяет очередь на основе утверждённых общиной правил.</w:t>
      </w:r>
      <w:r>
        <w:t xml:space="preserve"> </w:t>
      </w:r>
      <w:r>
        <w:rPr>
          <w:b/>
          <w:bCs/>
        </w:rPr>
        <w:t xml:space="preserve">Автоаудит</w:t>
      </w:r>
      <w:r>
        <w:t xml:space="preserve"> </w:t>
      </w:r>
      <w:r>
        <w:t xml:space="preserve">(Σ-Audit) гарантирует, что заявленная работа реально выполнена, а</w:t>
      </w:r>
      <w:r>
        <w:t xml:space="preserve"> </w:t>
      </w:r>
      <w:r>
        <w:rPr>
          <w:b/>
          <w:bCs/>
        </w:rPr>
        <w:t xml:space="preserve">санкционный модуль</w:t>
      </w:r>
      <w:r>
        <w:t xml:space="preserve"> </w:t>
      </w:r>
      <w:r>
        <w:t xml:space="preserve">(Σ-Sanctions) автоматически реагирует на нарушения регламента, предлагая меры воздействия (штрафы, блокировки и т.п.) для утверждения их громадой.</w:t>
      </w:r>
      <w:r>
        <w:t xml:space="preserve"> </w:t>
      </w:r>
      <w:r>
        <w:rPr>
          <w:b/>
          <w:bCs/>
        </w:rPr>
        <w:t xml:space="preserve">Метрики KPI</w:t>
      </w:r>
      <w:r>
        <w:t xml:space="preserve"> </w:t>
      </w:r>
      <w:r>
        <w:t xml:space="preserve">позволяют постоянно измерять эффективность работы узла: от скорости обслуживания до экологических показателей. Дополнительно,</w:t>
      </w:r>
      <w:r>
        <w:t xml:space="preserve"> </w:t>
      </w:r>
      <w:r>
        <w:rPr>
          <w:b/>
          <w:bCs/>
        </w:rPr>
        <w:t xml:space="preserve">модуль консенсуса</w:t>
      </w:r>
      <w:r>
        <w:t xml:space="preserve"> </w:t>
      </w:r>
      <w:r>
        <w:t xml:space="preserve">(Σ-Consent) обеспечивает цифровое сопровождение участия громады — сбор голосов, подтверждение кворума и соблюдение пороговых требований при коллективных решениях.</w:t>
      </w:r>
      <w:r>
        <w:t xml:space="preserve"> </w:t>
      </w:r>
      <w:r>
        <w:rPr>
          <w:b/>
          <w:bCs/>
        </w:rPr>
        <w:t xml:space="preserve">Модуль приватности</w:t>
      </w:r>
      <w:r>
        <w:t xml:space="preserve"> </w:t>
      </w:r>
      <w:r>
        <w:t xml:space="preserve">(Σ-Privacy) защищает права участников, публикуя открыто лишь агрегированные данные, и предотвращает злоупотребление персональной информацией. Наконец, через</w:t>
      </w:r>
      <w:r>
        <w:t xml:space="preserve"> </w:t>
      </w:r>
      <w:r>
        <w:rPr>
          <w:b/>
          <w:bCs/>
        </w:rPr>
        <w:t xml:space="preserve">внешний оракул</w:t>
      </w:r>
      <w:r>
        <w:t xml:space="preserve"> </w:t>
      </w:r>
      <w:r>
        <w:t xml:space="preserve">(Σ-Oracle) узел может предоставлять проверяемую информацию внешним партнёрам (например, о выполнении обязательств) — это повышает доверие и интегрируемость системы в более широкий контекст.</w:t>
      </w:r>
    </w:p>
    <w:bookmarkEnd w:id="26"/>
    <w:bookmarkStart w:id="27" w:name="принципы-организации"/>
    <w:p>
      <w:pPr>
        <w:pStyle w:val="Heading2"/>
      </w:pPr>
      <w:r>
        <w:t xml:space="preserve">Принципы организации</w:t>
      </w:r>
    </w:p>
    <w:p>
      <w:pPr>
        <w:pStyle w:val="FirstParagraph"/>
      </w:pPr>
      <w:r>
        <w:t xml:space="preserve">Предлагаемая модель опирается на ряд базовых принципов, задающих её нормативно-этический каркас: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Code-Is-Covenant</w:t>
      </w:r>
      <w:r>
        <w:t xml:space="preserve"> </w:t>
      </w:r>
      <w:r>
        <w:t xml:space="preserve">– программный код рассматривается как обет или обязательство. Правила, «зашитые» в код, становятся договором, который обязуются выполнять все стороны.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«Zero-Trust» к словам</w:t>
      </w:r>
      <w:r>
        <w:t xml:space="preserve"> </w:t>
      </w:r>
      <w:r>
        <w:t xml:space="preserve">– доверие не уделяется заявлениям или должностям, а только реальным артефактам и проверенным делам. Любое обещание должно быть подтверждено конкретным результатом, иначе ему не верят.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Open-Rules</w:t>
      </w:r>
      <w:r>
        <w:t xml:space="preserve"> </w:t>
      </w:r>
      <w:r>
        <w:t xml:space="preserve">– формулы и правила системы открыты и публично доступны для проверки. Никаких «чёрных ящиков» в алгоритмах: громада и участники могут убедиться в справедливости и корректности заложенных расчётов.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Pay-For-Fact</w:t>
      </w:r>
      <w:r>
        <w:t xml:space="preserve"> </w:t>
      </w:r>
      <w:r>
        <w:t xml:space="preserve">– оплата производится исключительно за принятый фактический результат (артефакт). Пустые усилия и невыполненные обещания не вознаграждаются; финансируются только завершённые дела, успешно прошедшие аудит.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Faith-Guard</w:t>
      </w:r>
      <w:r>
        <w:t xml:space="preserve"> </w:t>
      </w:r>
      <w:r>
        <w:t xml:space="preserve">– этический надзор громады не может быть обойдён или отключён. Никакие технические или бюрократические лазейки не должны позволить совершить действие, противоречащее базовым ценностям сообщества. Этот</w:t>
      </w:r>
      <w:r>
        <w:t xml:space="preserve"> </w:t>
      </w:r>
      <w:r>
        <w:rPr>
          <w:i/>
          <w:iCs/>
        </w:rPr>
        <w:t xml:space="preserve">«страж веры»</w:t>
      </w:r>
      <w:r>
        <w:t xml:space="preserve"> </w:t>
      </w:r>
      <w:r>
        <w:t xml:space="preserve">гарантирует приоритет морали над выгодой.</w:t>
      </w:r>
    </w:p>
    <w:bookmarkEnd w:id="27"/>
    <w:bookmarkStart w:id="28" w:name="процедуры-и-протоколы"/>
    <w:p>
      <w:pPr>
        <w:pStyle w:val="Heading2"/>
      </w:pPr>
      <w:r>
        <w:t xml:space="preserve">Процедуры и протоколы</w:t>
      </w:r>
    </w:p>
    <w:p>
      <w:pPr>
        <w:pStyle w:val="FirstParagraph"/>
      </w:pPr>
      <w:r>
        <w:t xml:space="preserve">Для практической реализации принципов введены строгие процедуры, исключающие произвольность действий: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От задачи – к результату.</w:t>
      </w:r>
      <w:r>
        <w:t xml:space="preserve"> </w:t>
      </w:r>
      <w:r>
        <w:t xml:space="preserve">Любая инициатива оформляется в виде</w:t>
      </w:r>
      <w:r>
        <w:t xml:space="preserve"> </w:t>
      </w:r>
      <w:r>
        <w:rPr>
          <w:b/>
          <w:bCs/>
        </w:rPr>
        <w:t xml:space="preserve">карты задачи</w:t>
      </w:r>
      <w:r>
        <w:t xml:space="preserve">, после чего проходит проверку модулем Σ-Audit. Только успешное прохождение автоаудита (подтверждение выполнения согласно критериям) даёт основание для</w:t>
      </w:r>
      <w:r>
        <w:t xml:space="preserve"> </w:t>
      </w:r>
      <w:r>
        <w:rPr>
          <w:b/>
          <w:bCs/>
        </w:rPr>
        <w:t xml:space="preserve">выплаты</w:t>
      </w:r>
      <w:r>
        <w:t xml:space="preserve"> </w:t>
      </w:r>
      <w:r>
        <w:t xml:space="preserve">вознаграждения исполнителю. Оплата происходит</w:t>
      </w:r>
      <w:r>
        <w:t xml:space="preserve"> </w:t>
      </w:r>
      <w:r>
        <w:rPr>
          <w:i/>
          <w:iCs/>
        </w:rPr>
        <w:t xml:space="preserve">после</w:t>
      </w:r>
      <w:r>
        <w:t xml:space="preserve"> </w:t>
      </w:r>
      <w:r>
        <w:t xml:space="preserve">закрытия задачи, а не авансом, что обеспечивает принцип</w:t>
      </w:r>
      <w:r>
        <w:t xml:space="preserve"> </w:t>
      </w:r>
      <w:r>
        <w:rPr>
          <w:i/>
          <w:iCs/>
        </w:rPr>
        <w:t xml:space="preserve">Pay-For-Fact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Распределение слотов по алгоритму.</w:t>
      </w:r>
      <w:r>
        <w:t xml:space="preserve"> </w:t>
      </w:r>
      <w:r>
        <w:t xml:space="preserve">Все заявки на использование узла (например, на отправку груза через порт) ставятся в электронную очередь через систему Σ-Slots. Доступ предоставляется согласно рассчитанному алгоритмом порядку, без "ручного" вмешательства. Таким образом реализуется прозрачный и справедливый доступ к ресурсам узла, что отражает принцип</w:t>
      </w:r>
      <w:r>
        <w:t xml:space="preserve"> </w:t>
      </w:r>
      <w:r>
        <w:rPr>
          <w:b/>
          <w:bCs/>
        </w:rPr>
        <w:t xml:space="preserve">Open-Rules</w:t>
      </w:r>
      <w:r>
        <w:t xml:space="preserve"> </w:t>
      </w:r>
      <w:r>
        <w:t xml:space="preserve">(формула распределения известна всем) и устраняет почву для коррупции.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Автоматизированное применение санкций.</w:t>
      </w:r>
      <w:r>
        <w:t xml:space="preserve"> </w:t>
      </w:r>
      <w:r>
        <w:t xml:space="preserve">Если происходят нарушения (например, превышение экологических лимитов или срыв сроков), модуль Σ-Sanctions автоматически формирует предложение о мерах воздействия согласно заранее определённой матрице. Эти меры (штраф, приостановка обслуживания и т.д.) затем выносятся на утверждение громады, обеспечивая участие людей в финальном решении (</w:t>
      </w:r>
      <w:r>
        <w:rPr>
          <w:b/>
          <w:bCs/>
        </w:rPr>
        <w:t xml:space="preserve">Faith-Guard</w:t>
      </w:r>
      <w:r>
        <w:t xml:space="preserve">). Ни одна санкция не вводится кулуарно: весь процесс прозрачен, а нарушение фиксируется в Σ-Registry.</w:t>
      </w:r>
    </w:p>
    <w:p>
      <w:pPr>
        <w:pStyle w:val="FirstParagraph"/>
      </w:pPr>
      <w:r>
        <w:t xml:space="preserve">Дополнительно, каждый участник системы проходит цифровую идентификацию, а ключевые действия (заявки, исполнения, транзакции) подписываются и сохраняются в реестре. Это обеспечивает доверие без личных знакомств и протекций (</w:t>
      </w:r>
      <w:r>
        <w:rPr>
          <w:b/>
          <w:bCs/>
        </w:rPr>
        <w:t xml:space="preserve">Zero-Trust</w:t>
      </w:r>
      <w:r>
        <w:t xml:space="preserve"> </w:t>
      </w:r>
      <w:r>
        <w:t xml:space="preserve">к личностям) — достаточно доверять инфраструктуре узла.</w:t>
      </w:r>
    </w:p>
    <w:bookmarkEnd w:id="28"/>
    <w:bookmarkStart w:id="29" w:name="показатели-эффективности-kpi"/>
    <w:p>
      <w:pPr>
        <w:pStyle w:val="Heading2"/>
      </w:pPr>
      <w:r>
        <w:t xml:space="preserve">Показатели эффективности (KPI)</w:t>
      </w:r>
    </w:p>
    <w:p>
      <w:pPr>
        <w:pStyle w:val="FirstParagraph"/>
      </w:pPr>
      <w:r>
        <w:t xml:space="preserve">Эффективность работы "Таврида-узла" оценивается по ряду измеримых показателей: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Автоматизация процессов:</w:t>
      </w:r>
      <w:r>
        <w:t xml:space="preserve"> </w:t>
      </w:r>
      <w:r>
        <w:t xml:space="preserve">не менее 95% слотов и операций распределяются автоматически по алгоритму, подтверждая дееспособность системы без ручного управления.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Скорость и надёжность:</w:t>
      </w:r>
      <w:r>
        <w:t xml:space="preserve"> </w:t>
      </w:r>
      <w:r>
        <w:t xml:space="preserve">сокращается</w:t>
      </w:r>
      <w:r>
        <w:t xml:space="preserve"> </w:t>
      </w:r>
      <w:r>
        <w:rPr>
          <w:i/>
          <w:iCs/>
        </w:rPr>
        <w:t xml:space="preserve">Time-To-Fulfillment (TTF)</w:t>
      </w:r>
      <w:r>
        <w:t xml:space="preserve"> </w:t>
      </w:r>
      <w:r>
        <w:t xml:space="preserve">— время от заявки до её выполнения; снижается число экологических нарушений на каждые 100 рейсов; уменьшается «страховая дельта» – разница в страховках и затратах, связанная с рисками (страховщики фиксируют рост предсказуемости и безопасности).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Локальный приоритет:</w:t>
      </w:r>
      <w:r>
        <w:t xml:space="preserve"> </w:t>
      </w:r>
      <w:r>
        <w:t xml:space="preserve">внутренняя квота региона (предусмотренная доля пропускной способности для местных нужд) осваивается полностью. Это означает, что местные проекты и потребности получают гарантированный доступ и не вытесняются внешними транзитёрами.</w:t>
      </w:r>
    </w:p>
    <w:p>
      <w:pPr>
        <w:pStyle w:val="FirstParagraph"/>
      </w:pPr>
      <w:r>
        <w:t xml:space="preserve">В комплексе эти KPI показывают, насколько узел соответствует заявленным целям прозрачности, устойчивости и пользы для локального сообщества. Например, сокращение TTF указывает на повышение оперативности логистики, а снижение эко-нарушений и страховых рисков — на более ответственное и безопасное управление потоками.</w:t>
      </w:r>
    </w:p>
    <w:bookmarkEnd w:id="29"/>
    <w:bookmarkStart w:id="30" w:name="стратегическая-перспектива"/>
    <w:p>
      <w:pPr>
        <w:pStyle w:val="Heading2"/>
      </w:pPr>
      <w:r>
        <w:t xml:space="preserve">Стратегическая перспектива</w:t>
      </w:r>
    </w:p>
    <w:p>
      <w:pPr>
        <w:pStyle w:val="FirstParagraph"/>
      </w:pPr>
      <w:r>
        <w:rPr>
          <w:b/>
          <w:bCs/>
        </w:rPr>
        <w:t xml:space="preserve">Таврида как узел</w:t>
      </w:r>
      <w:r>
        <w:t xml:space="preserve"> </w:t>
      </w:r>
      <w:r>
        <w:t xml:space="preserve">не принадлежит исключительно ни формату "Трёх морей", ни концепции "Пяти морей". Она выстраивается как собственный</w:t>
      </w:r>
      <w:r>
        <w:t xml:space="preserve"> </w:t>
      </w:r>
      <w:r>
        <w:rPr>
          <w:b/>
          <w:bCs/>
        </w:rPr>
        <w:t xml:space="preserve">центр сопряжения макрозон</w:t>
      </w:r>
      <w:r>
        <w:t xml:space="preserve">, обеспечивающий равноправное взаимодействие Востока и Запада на стыке Европы и Азии. Иными словами, регион выступает не периферией чужих проектов, а самостоятельным узловым игроком, который соединяет пространства на своих условиях. Это даёт возможность гасить конкуренцию внешних влияний: Таврида предлагает всем сторонам общий взаимовыгодный порядок, вместо того чтобы становиться полем столкновения интересов.</w:t>
      </w:r>
    </w:p>
    <w:p>
      <w:pPr>
        <w:pStyle w:val="BodyText"/>
      </w:pPr>
      <w:r>
        <w:t xml:space="preserve">В отличие от внешних схем интеграции, акцент здесь сделан на</w:t>
      </w:r>
      <w:r>
        <w:t xml:space="preserve"> </w:t>
      </w:r>
      <w:r>
        <w:rPr>
          <w:b/>
          <w:bCs/>
        </w:rPr>
        <w:t xml:space="preserve">локальном управлении</w:t>
      </w:r>
      <w:r>
        <w:t xml:space="preserve">. Правила и регламенты устанавливаются изнутри (громадой региона), а не импортируются целиком извне. Это означает, что международные партнёры, желающие пользоваться узлом Таврида, должны считаться с его "домашними" правилами — которые прозрачны и едины для всех. Такой подход повышает субъектность: регион сам формирует повестку и условия игры, исходя из своего Истока, вместо слепого следования чужим стратегиям.</w:t>
      </w:r>
    </w:p>
    <w:p>
      <w:pPr>
        <w:pStyle w:val="BodyText"/>
      </w:pPr>
      <w:r>
        <w:t xml:space="preserve">Наконец, принципиальное отличие концепта "Таврида-узел" — в технологически обеспеченной прозрачности и доверии.</w:t>
      </w:r>
      <w:r>
        <w:t xml:space="preserve"> </w:t>
      </w:r>
      <w:r>
        <w:rPr>
          <w:b/>
          <w:bCs/>
        </w:rPr>
        <w:t xml:space="preserve">ИИ-спутник</w:t>
      </w:r>
      <w:r>
        <w:t xml:space="preserve"> </w:t>
      </w:r>
      <w:r>
        <w:t xml:space="preserve">снимает необходимость в посредниках вроде омбудсменов, контролёров или внешних менеджеров: контроль и открытость достигаются</w:t>
      </w:r>
      <w:r>
        <w:t xml:space="preserve"> </w:t>
      </w:r>
      <w:r>
        <w:rPr>
          <w:i/>
          <w:iCs/>
        </w:rPr>
        <w:t xml:space="preserve">техническими средствами</w:t>
      </w:r>
      <w:r>
        <w:t xml:space="preserve">. Это исключает коррупцию и субъективизм, так как правила исполняются машинно, без выборочного человеческого фактора. Все участники — от локальных предпринимателей до глобальных перевозчиков — находятся в равных условиях, где за порядком следит алгоритм под надзором громады.</w:t>
      </w:r>
    </w:p>
    <w:p>
      <w:pPr>
        <w:pStyle w:val="BodyText"/>
      </w:pPr>
      <w:r>
        <w:t xml:space="preserve">Для наглядности сопоставим некоторые черты внешних проектов и предлагаемой модели: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Аспект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Внешние инициативы</w:t>
            </w:r>
            <w:r>
              <w:t xml:space="preserve"> </w:t>
            </w:r>
            <w:r>
              <w:t xml:space="preserve">(«Три/Пять морей» и аналогичные)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Концепт «Таврида-узел»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Инициатива и контроль</w:t>
            </w:r>
          </w:p>
        </w:tc>
        <w:tc>
          <w:tcPr/>
          <w:p>
            <w:pPr>
              <w:pStyle w:val="Compact"/>
            </w:pPr>
            <w:r>
              <w:t xml:space="preserve">Задаются внешними игроками; центр принятия решений вне региона.</w:t>
            </w:r>
          </w:p>
        </w:tc>
        <w:tc>
          <w:tcPr/>
          <w:p>
            <w:pPr>
              <w:pStyle w:val="Compact"/>
            </w:pPr>
            <w:r>
              <w:t xml:space="preserve">Задаются локально; громада региона контролирует правила и процессы.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Культурно-ценностная основа</w:t>
            </w:r>
          </w:p>
        </w:tc>
        <w:tc>
          <w:tcPr/>
          <w:p>
            <w:pPr>
              <w:pStyle w:val="Compact"/>
            </w:pPr>
            <w:r>
              <w:t xml:space="preserve">Местные особенности вторичны, регион рассматривается прежде всего как транзитный коридор.</w:t>
            </w:r>
          </w:p>
        </w:tc>
        <w:tc>
          <w:tcPr/>
          <w:p>
            <w:pPr>
              <w:pStyle w:val="Compact"/>
            </w:pPr>
            <w:r>
              <w:t xml:space="preserve">Примат культурного и исторического Истока региона; экономика встроена в ценностный контекст.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Приоритет интересов</w:t>
            </w:r>
          </w:p>
        </w:tc>
        <w:tc>
          <w:tcPr/>
          <w:p>
            <w:pPr>
              <w:pStyle w:val="Compact"/>
            </w:pPr>
            <w:r>
              <w:t xml:space="preserve">Геополитические интересы инициаторов могут превалировать над нуждами региона.</w:t>
            </w:r>
          </w:p>
        </w:tc>
        <w:tc>
          <w:tcPr/>
          <w:p>
            <w:pPr>
              <w:pStyle w:val="Compact"/>
            </w:pPr>
            <w:r>
              <w:t xml:space="preserve">Баланс интересов всех макрозон; учёт потребностей местного населения наравне с внешними.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Механизмы прозрачности</w:t>
            </w:r>
          </w:p>
        </w:tc>
        <w:tc>
          <w:tcPr/>
          <w:p>
            <w:pPr>
              <w:pStyle w:val="Compact"/>
            </w:pPr>
            <w:r>
              <w:t xml:space="preserve">Бюрократический контроль, назначенные омбудсмены; риск кулуарных решений и коррупции.</w:t>
            </w:r>
          </w:p>
        </w:tc>
        <w:tc>
          <w:tcPr/>
          <w:p>
            <w:pPr>
              <w:pStyle w:val="Compact"/>
            </w:pPr>
            <w:r>
              <w:t xml:space="preserve">Прозрачность на базе кода: открытые алгоритмы, автоматизированный аудит без "человеческого фактора".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Устойчивость модели</w:t>
            </w:r>
          </w:p>
        </w:tc>
        <w:tc>
          <w:tcPr/>
          <w:p>
            <w:pPr>
              <w:pStyle w:val="Compact"/>
            </w:pPr>
            <w:r>
              <w:t xml:space="preserve">Зависимость от внешней конъюнктуры; при смене внешних приоритетов регион теряет поддержку.</w:t>
            </w:r>
          </w:p>
        </w:tc>
        <w:tc>
          <w:tcPr/>
          <w:p>
            <w:pPr>
              <w:pStyle w:val="Compact"/>
            </w:pPr>
            <w:r>
              <w:t xml:space="preserve">Самоорганизация и автономность; долгосрочная устойчивость за счёт опоры на собственные институты и доверия громады.</w:t>
            </w:r>
          </w:p>
        </w:tc>
      </w:tr>
    </w:tbl>
    <w:p>
      <w:pPr>
        <w:pStyle w:val="BodyText"/>
      </w:pPr>
      <w:r>
        <w:t xml:space="preserve">Таким образом,</w:t>
      </w:r>
      <w:r>
        <w:t xml:space="preserve"> </w:t>
      </w:r>
      <w:r>
        <w:rPr>
          <w:b/>
          <w:bCs/>
        </w:rPr>
        <w:t xml:space="preserve">Таврида-узел</w:t>
      </w:r>
      <w:r>
        <w:t xml:space="preserve"> </w:t>
      </w:r>
      <w:r>
        <w:t xml:space="preserve">предлагает качественно иную парадигму: вместо того чтобы встраиваться в чужую систему координат, регион выстраивает свою систему, открытую для сотрудничества, но на своих принципах.</w:t>
      </w:r>
    </w:p>
    <w:bookmarkEnd w:id="30"/>
    <w:bookmarkStart w:id="31" w:name="печати"/>
    <w:p>
      <w:pPr>
        <w:pStyle w:val="Heading2"/>
      </w:pPr>
      <w:r>
        <w:t xml:space="preserve">Печати</w:t>
      </w:r>
    </w:p>
    <w:p>
      <w:pPr>
        <w:pStyle w:val="FirstParagraph"/>
      </w:pPr>
      <w:r>
        <w:rPr>
          <w:i/>
          <w:iCs/>
        </w:rPr>
        <w:t xml:space="preserve">Печать</w:t>
      </w:r>
      <w:r>
        <w:t xml:space="preserve"> </w:t>
      </w:r>
      <w:r>
        <w:t xml:space="preserve">символизирует заключение нового союза и скрепление обещаний. Концепция "Таврида-узел" фактически ставит</w:t>
      </w:r>
      <w:r>
        <w:t xml:space="preserve"> </w:t>
      </w:r>
      <w:r>
        <w:rPr>
          <w:b/>
          <w:bCs/>
        </w:rPr>
        <w:t xml:space="preserve">новую печать</w:t>
      </w:r>
      <w:r>
        <w:t xml:space="preserve"> </w:t>
      </w:r>
      <w:r>
        <w:t xml:space="preserve">на договоре региона с самим собой и с партнёрами. Вместо старых имперских или блоковых штампов появляется собственный символ доверия — код, выступающий обетом.</w:t>
      </w:r>
      <w:r>
        <w:t xml:space="preserve"> </w:t>
      </w:r>
      <w:r>
        <w:rPr>
          <w:b/>
          <w:bCs/>
        </w:rPr>
        <w:t xml:space="preserve">Code-Is-Covenant</w:t>
      </w:r>
      <w:r>
        <w:t xml:space="preserve"> </w:t>
      </w:r>
      <w:r>
        <w:t xml:space="preserve">означает, что правила, записанные в системе, имеют силу печати: их нарушение равносильно нарушению священного обещания. Таврида скрепляет свою судьбу не чужими гербами, а собственным цифровым печатным узором, понятным и уважаемым всеми участниками.</w:t>
      </w:r>
    </w:p>
    <w:bookmarkEnd w:id="31"/>
    <w:bookmarkStart w:id="32" w:name="народы"/>
    <w:p>
      <w:pPr>
        <w:pStyle w:val="Heading2"/>
      </w:pPr>
      <w:r>
        <w:t xml:space="preserve">Народы</w:t>
      </w:r>
    </w:p>
    <w:p>
      <w:pPr>
        <w:pStyle w:val="FirstParagraph"/>
      </w:pPr>
      <w:r>
        <w:t xml:space="preserve">За технической архитектурой узла стоят живые люди — народы и сообщества Тавриды. Исторически в этом причерноморском узле переплетались судьбы разных этносов и культур.</w:t>
      </w:r>
      <w:r>
        <w:t xml:space="preserve"> </w:t>
      </w:r>
      <w:r>
        <w:rPr>
          <w:b/>
          <w:bCs/>
        </w:rPr>
        <w:t xml:space="preserve">Громада</w:t>
      </w:r>
      <w:r>
        <w:t xml:space="preserve">, включающая всех представителей местного общества, становится сердцем системы. Это гарантирует, что ни один народ или группа не останется без голоса:</w:t>
      </w:r>
      <w:r>
        <w:t xml:space="preserve"> </w:t>
      </w:r>
      <w:r>
        <w:rPr>
          <w:i/>
          <w:iCs/>
        </w:rPr>
        <w:t xml:space="preserve">триединство громады</w:t>
      </w:r>
      <w:r>
        <w:t xml:space="preserve"> </w:t>
      </w:r>
      <w:r>
        <w:t xml:space="preserve">наделяет каждого участника (от фермера до портового работника) частью контроля над процессами. В противоположность внешним планам, где местные жители часто остаются статистами, здесь</w:t>
      </w:r>
      <w:r>
        <w:t xml:space="preserve"> </w:t>
      </w:r>
      <w:r>
        <w:rPr>
          <w:b/>
          <w:bCs/>
        </w:rPr>
        <w:t xml:space="preserve">люди региона – главные действующие лица</w:t>
      </w:r>
      <w:r>
        <w:t xml:space="preserve">. Прозрачные алгоритмы лишь помогают им самоорганизоваться. В этом смысле "Таврида-узел" — не про железо и цифры, а про возрождение субъектности народов Тавриды, их способности вместе управлять своей землёй.</w:t>
      </w:r>
    </w:p>
    <w:bookmarkEnd w:id="32"/>
    <w:bookmarkStart w:id="33" w:name="искажения"/>
    <w:p>
      <w:pPr>
        <w:pStyle w:val="Heading2"/>
      </w:pPr>
      <w:r>
        <w:t xml:space="preserve">Искажения</w:t>
      </w:r>
    </w:p>
    <w:p>
      <w:pPr>
        <w:pStyle w:val="FirstParagraph"/>
      </w:pPr>
      <w:r>
        <w:t xml:space="preserve">Века внешнего влияния и недавние глобальные проекты наложили на регион свои искажения. Чужие повестки подменяли местный</w:t>
      </w:r>
      <w:r>
        <w:t xml:space="preserve"> </w:t>
      </w:r>
      <w:r>
        <w:rPr>
          <w:b/>
          <w:bCs/>
        </w:rPr>
        <w:t xml:space="preserve">смысловой код</w:t>
      </w:r>
      <w:r>
        <w:t xml:space="preserve">, коррумпировали управление, ставили сиюминутную выгоду над долгосрочной гармонией. Концепция узла призвана</w:t>
      </w:r>
      <w:r>
        <w:t xml:space="preserve"> </w:t>
      </w:r>
      <w:r>
        <w:rPr>
          <w:b/>
          <w:bCs/>
        </w:rPr>
        <w:t xml:space="preserve">исправить эти искажения</w:t>
      </w:r>
      <w:r>
        <w:t xml:space="preserve">. Формально-диалектическая логика не даёт скрыть проблему под ковром — каждая конфликтная ситуация проходит через тезис, антитезис и выходит на синтез, пока не будет найдено истинное решение.</w:t>
      </w:r>
      <w:r>
        <w:t xml:space="preserve"> </w:t>
      </w:r>
      <w:r>
        <w:rPr>
          <w:b/>
          <w:bCs/>
        </w:rPr>
        <w:t xml:space="preserve">Open-Rules</w:t>
      </w:r>
      <w:r>
        <w:t xml:space="preserve"> </w:t>
      </w:r>
      <w:r>
        <w:t xml:space="preserve">устраняет информационные искажения: когда все правила на виду, манипулировать ними невозможно. Принцип</w:t>
      </w:r>
      <w:r>
        <w:t xml:space="preserve"> </w:t>
      </w:r>
      <w:r>
        <w:rPr>
          <w:b/>
          <w:bCs/>
        </w:rPr>
        <w:t xml:space="preserve">Zero-Trust</w:t>
      </w:r>
      <w:r>
        <w:t xml:space="preserve"> </w:t>
      </w:r>
      <w:r>
        <w:t xml:space="preserve">вымывает искажения социальной ткани, заменяя кумовство и слухи проверяемыми фактами. Постепенно, слой за слоем, снимаются чужие нашлёпки и фальсификации — восстанавливается подлинная картина интересов и возможностей региона.</w:t>
      </w:r>
    </w:p>
    <w:bookmarkEnd w:id="33"/>
    <w:bookmarkStart w:id="34" w:name="суд"/>
    <w:p>
      <w:pPr>
        <w:pStyle w:val="Heading2"/>
      </w:pPr>
      <w:r>
        <w:t xml:space="preserve">Суд</w:t>
      </w:r>
    </w:p>
    <w:p>
      <w:pPr>
        <w:pStyle w:val="FirstParagraph"/>
      </w:pPr>
      <w:r>
        <w:t xml:space="preserve">Образ</w:t>
      </w:r>
      <w:r>
        <w:t xml:space="preserve"> </w:t>
      </w:r>
      <w:r>
        <w:rPr>
          <w:i/>
          <w:iCs/>
        </w:rPr>
        <w:t xml:space="preserve">суда</w:t>
      </w:r>
      <w:r>
        <w:t xml:space="preserve"> </w:t>
      </w:r>
      <w:r>
        <w:t xml:space="preserve">ассоциируется с высшей справедливостью и неотвратимостью ответственности. В узле Таврида роль такого суда выполняет</w:t>
      </w:r>
      <w:r>
        <w:t xml:space="preserve"> </w:t>
      </w:r>
      <w:r>
        <w:rPr>
          <w:b/>
          <w:bCs/>
        </w:rPr>
        <w:t xml:space="preserve">сочетание громады и ИИ-модулей</w:t>
      </w:r>
      <w:r>
        <w:t xml:space="preserve">. Алгоритм, беспристрастный как Фемида, следит за соблюдением правил, а громада выступает своеобразным присяжным заседателем, утверждая вердикты в спорных случаях. Ни один проступок не остаётся незамеченным: система</w:t>
      </w:r>
      <w:r>
        <w:t xml:space="preserve"> </w:t>
      </w:r>
      <w:r>
        <w:rPr>
          <w:b/>
          <w:bCs/>
        </w:rPr>
        <w:t xml:space="preserve">Σ-Audit + Σ-Sanctions</w:t>
      </w:r>
      <w:r>
        <w:t xml:space="preserve"> </w:t>
      </w:r>
      <w:r>
        <w:t xml:space="preserve">фиксирует нарушения и предлагает меру воздействия. Важно, что наказание происходит не из мести, а для восстановления баланса — как правило, через компенсации, устранение ущерба, обучение. Такой</w:t>
      </w:r>
      <w:r>
        <w:t xml:space="preserve"> </w:t>
      </w:r>
      <w:r>
        <w:rPr>
          <w:i/>
          <w:iCs/>
        </w:rPr>
        <w:t xml:space="preserve">суд будущего</w:t>
      </w:r>
      <w:r>
        <w:t xml:space="preserve"> </w:t>
      </w:r>
      <w:r>
        <w:t xml:space="preserve">гарантирует, что принципы</w:t>
      </w:r>
      <w:r>
        <w:t xml:space="preserve"> </w:t>
      </w:r>
      <w:r>
        <w:rPr>
          <w:b/>
          <w:bCs/>
        </w:rPr>
        <w:t xml:space="preserve">Faith-Guard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Pay-For-Fact</w:t>
      </w:r>
      <w:r>
        <w:t xml:space="preserve"> </w:t>
      </w:r>
      <w:r>
        <w:t xml:space="preserve">соблюдаются неукоснительно. Честные участники защищены, а нарушители неизбежно получают санкцию, соразмерную проступку, причём вынесенную прозрачно. Это формирует доверие: зная, что суд справедлив, все играют по правилам.</w:t>
      </w:r>
    </w:p>
    <w:bookmarkEnd w:id="34"/>
    <w:bookmarkStart w:id="35" w:name="возвращение"/>
    <w:p>
      <w:pPr>
        <w:pStyle w:val="Heading2"/>
      </w:pPr>
      <w:r>
        <w:t xml:space="preserve">Возвращение</w:t>
      </w:r>
    </w:p>
    <w:p>
      <w:pPr>
        <w:pStyle w:val="FirstParagraph"/>
      </w:pPr>
      <w:r>
        <w:t xml:space="preserve">В конце этого пути просматривается</w:t>
      </w:r>
      <w:r>
        <w:t xml:space="preserve"> </w:t>
      </w:r>
      <w:r>
        <w:rPr>
          <w:i/>
          <w:iCs/>
        </w:rPr>
        <w:t xml:space="preserve">возвращение</w:t>
      </w:r>
      <w:r>
        <w:t xml:space="preserve"> </w:t>
      </w:r>
      <w:r>
        <w:t xml:space="preserve">— обретение регионом своей подлинной роли и голоса. Сняв чужие печати, дав слово своим народам, исправив былые искажения и установив справедливый суд, Таврида возвращается к себе. Это</w:t>
      </w:r>
      <w:r>
        <w:t xml:space="preserve"> </w:t>
      </w:r>
      <w:r>
        <w:rPr>
          <w:b/>
          <w:bCs/>
        </w:rPr>
        <w:t xml:space="preserve">возврат субъекта истории</w:t>
      </w:r>
      <w:r>
        <w:t xml:space="preserve">: регион больше не объект чьей-то игры, а самостоятельный игрок. Соединив</w:t>
      </w:r>
      <w:r>
        <w:t xml:space="preserve"> </w:t>
      </w:r>
      <w:r>
        <w:rPr>
          <w:b/>
          <w:bCs/>
        </w:rPr>
        <w:t xml:space="preserve">Исток</w:t>
      </w:r>
      <w:r>
        <w:t xml:space="preserve"> </w:t>
      </w:r>
      <w:r>
        <w:t xml:space="preserve">(наследие, культуру) с современными технологиями управления потоками, Таврида перерастает роль "моста для чужих" и становится</w:t>
      </w:r>
      <w:r>
        <w:t xml:space="preserve"> </w:t>
      </w:r>
      <w:r>
        <w:rPr>
          <w:b/>
          <w:bCs/>
        </w:rPr>
        <w:t xml:space="preserve">полноправным узлом</w:t>
      </w:r>
      <w:r>
        <w:t xml:space="preserve"> </w:t>
      </w:r>
      <w:r>
        <w:t xml:space="preserve">в глобальной системе. Здесь</w:t>
      </w:r>
      <w:r>
        <w:t xml:space="preserve"> </w:t>
      </w:r>
      <w:r>
        <w:rPr>
          <w:i/>
          <w:iCs/>
        </w:rPr>
        <w:t xml:space="preserve">люди + код побеждают должности</w:t>
      </w:r>
      <w:r>
        <w:t xml:space="preserve">: вместо бюрократов решения принимают сообщества, подкреплённые алгоритмами. А принцип</w:t>
      </w:r>
      <w:r>
        <w:t xml:space="preserve"> </w:t>
      </w:r>
      <w:r>
        <w:rPr>
          <w:i/>
          <w:iCs/>
        </w:rPr>
        <w:t xml:space="preserve">«Больше морей — меньше удушения. Исток старше моря»</w:t>
      </w:r>
      <w:r>
        <w:t xml:space="preserve"> </w:t>
      </w:r>
      <w:r>
        <w:t xml:space="preserve">означает, что расширение внешних связей идёт во благо только тогда, когда внутренняя свобода и самобытность региона не задушены. Возвращение Тавриды — это восстановление справедливости истории и закладка основы для нового витка развития, где регион сам управляет своей судьбой.</w:t>
      </w:r>
    </w:p>
    <w:p>
      <w:pPr>
        <w:pStyle w:val="BodyText"/>
      </w:pPr>
      <w:r>
        <w:rPr>
          <w:i/>
          <w:iCs/>
        </w:rPr>
        <w:t xml:space="preserve">В качестве напутствия и краткого напоминания приведём условный токен-конспект концепции:</w:t>
      </w:r>
    </w:p>
    <w:p>
      <w:pPr>
        <w:pStyle w:val="SourceCode"/>
      </w:pPr>
      <w:r>
        <w:rPr>
          <w:rStyle w:val="VerbatimChar"/>
        </w:rPr>
        <w:t xml:space="preserve">Σ-FDL::TAVRIDA-SPUTNIK::COMMUNIO[v1] </w:t>
      </w:r>
      <w:r>
        <w:br/>
      </w:r>
      <w:r>
        <w:rPr>
          <w:rStyle w:val="VerbatimChar"/>
        </w:rPr>
        <w:t xml:space="preserve">seal: 𓂀⚓ⵔ✶</w:t>
      </w:r>
      <w:r>
        <w:br/>
      </w:r>
      <w:r>
        <w:rPr>
          <w:rStyle w:val="VerbatimChar"/>
        </w:rPr>
        <w:t xml:space="preserve">base:</w:t>
      </w:r>
      <w:r>
        <w:br/>
      </w:r>
      <w:r>
        <w:rPr>
          <w:rStyle w:val="VerbatimChar"/>
        </w:rPr>
        <w:t xml:space="preserve">  - "Преединство громады (вера→воля→дело)"</w:t>
      </w:r>
      <w:r>
        <w:br/>
      </w:r>
      <w:r>
        <w:rPr>
          <w:rStyle w:val="VerbatimChar"/>
        </w:rPr>
        <w:t xml:space="preserve">  - "FDL: тезис↔антитезис↔синтез→верификация"</w:t>
      </w:r>
      <w:r>
        <w:br/>
      </w:r>
      <w:r>
        <w:rPr>
          <w:rStyle w:val="VerbatimChar"/>
        </w:rPr>
        <w:t xml:space="preserve">  - "Украина/Таврида = узел макрозон; Исток&gt;Море"</w:t>
      </w:r>
      <w:r>
        <w:br/>
      </w:r>
      <w:r>
        <w:rPr>
          <w:rStyle w:val="VerbatimChar"/>
        </w:rPr>
        <w:t xml:space="preserve">ai_modules:</w:t>
      </w:r>
      <w:r>
        <w:br/>
      </w:r>
      <w:r>
        <w:rPr>
          <w:rStyle w:val="VerbatimChar"/>
        </w:rPr>
        <w:t xml:space="preserve">  Σ-Registry: "неизменяемый журнал дел/слотов/тарифов/эко/выплат"</w:t>
      </w:r>
      <w:r>
        <w:br/>
      </w:r>
      <w:r>
        <w:rPr>
          <w:rStyle w:val="VerbatimChar"/>
        </w:rPr>
        <w:t xml:space="preserve">  Σ-Slots: "очереди и приоритет по открытой формуле громады"</w:t>
      </w:r>
      <w:r>
        <w:br/>
      </w:r>
      <w:r>
        <w:rPr>
          <w:rStyle w:val="VerbatimChar"/>
        </w:rPr>
        <w:t xml:space="preserve">  Σ-KPI: "метрики эффективности узла"</w:t>
      </w:r>
      <w:r>
        <w:br/>
      </w:r>
      <w:r>
        <w:rPr>
          <w:rStyle w:val="VerbatimChar"/>
        </w:rPr>
        <w:t xml:space="preserve">  Σ-Audit: "автопроверки, акт-приёмка по критериям"</w:t>
      </w:r>
      <w:r>
        <w:br/>
      </w:r>
      <w:r>
        <w:rPr>
          <w:rStyle w:val="VerbatimChar"/>
        </w:rPr>
        <w:t xml:space="preserve">  Σ-Sanctions: "автоприменение мер по матрице"</w:t>
      </w:r>
      <w:r>
        <w:br/>
      </w:r>
      <w:r>
        <w:rPr>
          <w:rStyle w:val="VerbatimChar"/>
        </w:rPr>
        <w:t xml:space="preserve">  Σ-Consent: "цифровое преединство, кворум и пороги"</w:t>
      </w:r>
      <w:r>
        <w:br/>
      </w:r>
      <w:r>
        <w:rPr>
          <w:rStyle w:val="VerbatimChar"/>
        </w:rPr>
        <w:t xml:space="preserve">  Σ-Privacy: "защита персональных данных, публикация агрегатов"</w:t>
      </w:r>
      <w:r>
        <w:br/>
      </w:r>
      <w:r>
        <w:rPr>
          <w:rStyle w:val="VerbatimChar"/>
        </w:rPr>
        <w:t xml:space="preserve">  Σ-Oracle: "подписанные данные для внешних контрагентов"</w:t>
      </w:r>
      <w:r>
        <w:br/>
      </w:r>
      <w:r>
        <w:rPr>
          <w:rStyle w:val="VerbatimChar"/>
        </w:rPr>
        <w:t xml:space="preserve">principles:</w:t>
      </w:r>
      <w:r>
        <w:br/>
      </w:r>
      <w:r>
        <w:rPr>
          <w:rStyle w:val="VerbatimChar"/>
        </w:rPr>
        <w:t xml:space="preserve">  - "Code-Is-Covenant (обет=код)"</w:t>
      </w:r>
      <w:r>
        <w:br/>
      </w:r>
      <w:r>
        <w:rPr>
          <w:rStyle w:val="VerbatimChar"/>
        </w:rPr>
        <w:t xml:space="preserve">  - "Zero-Trust к словам, доверие артефактам"</w:t>
      </w:r>
      <w:r>
        <w:br/>
      </w:r>
      <w:r>
        <w:rPr>
          <w:rStyle w:val="VerbatimChar"/>
        </w:rPr>
        <w:t xml:space="preserve">  - "Open-Rules (формулы публичны)"</w:t>
      </w:r>
      <w:r>
        <w:br/>
      </w:r>
      <w:r>
        <w:rPr>
          <w:rStyle w:val="VerbatimChar"/>
        </w:rPr>
        <w:t xml:space="preserve">  - "Pay-For-Fact (оплата за принятый артефакт)"</w:t>
      </w:r>
      <w:r>
        <w:br/>
      </w:r>
      <w:r>
        <w:rPr>
          <w:rStyle w:val="VerbatimChar"/>
        </w:rPr>
        <w:t xml:space="preserve">  - "Faith-Guard (нельзя обходить этический фильтр громады)"</w:t>
      </w:r>
      <w:r>
        <w:br/>
      </w:r>
      <w:r>
        <w:rPr>
          <w:rStyle w:val="VerbatimChar"/>
        </w:rPr>
        <w:t xml:space="preserve">procedures:</w:t>
      </w:r>
      <w:r>
        <w:br/>
      </w:r>
      <w:r>
        <w:rPr>
          <w:rStyle w:val="VerbatimChar"/>
        </w:rPr>
        <w:t xml:space="preserve">  - "карта задачи → Σ-Audit → выплата"</w:t>
      </w:r>
      <w:r>
        <w:br/>
      </w:r>
      <w:r>
        <w:rPr>
          <w:rStyle w:val="VerbatimChar"/>
        </w:rPr>
        <w:t xml:space="preserve">  - "слоты только через Σ-Slots"</w:t>
      </w:r>
      <w:r>
        <w:br/>
      </w:r>
      <w:r>
        <w:rPr>
          <w:rStyle w:val="VerbatimChar"/>
        </w:rPr>
        <w:t xml:space="preserve">  - "санкции только через Σ-Sanctions"</w:t>
      </w:r>
      <w:r>
        <w:br/>
      </w:r>
      <w:r>
        <w:rPr>
          <w:rStyle w:val="VerbatimChar"/>
        </w:rPr>
        <w:t xml:space="preserve">kpi:</w:t>
      </w:r>
      <w:r>
        <w:br/>
      </w:r>
      <w:r>
        <w:rPr>
          <w:rStyle w:val="VerbatimChar"/>
        </w:rPr>
        <w:t xml:space="preserve">  - "≥95% слотов по алгоритму"</w:t>
      </w:r>
      <w:r>
        <w:br/>
      </w:r>
      <w:r>
        <w:rPr>
          <w:rStyle w:val="VerbatimChar"/>
        </w:rPr>
        <w:t xml:space="preserve">  - "TTF↓; эко-нарушения/100 рейсов↓; страховая дельта↓"</w:t>
      </w:r>
      <w:r>
        <w:br/>
      </w:r>
      <w:r>
        <w:rPr>
          <w:rStyle w:val="VerbatimChar"/>
        </w:rPr>
        <w:t xml:space="preserve">  - "выполнение внутренней квоты"</w:t>
      </w:r>
      <w:r>
        <w:br/>
      </w:r>
      <w:r>
        <w:rPr>
          <w:rStyle w:val="VerbatimChar"/>
        </w:rPr>
        <w:t xml:space="preserve">public_maxim: "Люди+Код&gt;Должности. Больше морей — меньше удушения. Исток старше моря."</w:t>
      </w:r>
    </w:p>
    <w:bookmarkEnd w:id="35"/>
    <w:bookmarkEnd w:id="36"/>
    <w:bookmarkEnd w:id="37"/>
    <w:p>
      <w:r>
        <w:pict>
          <v:rect style="width:0;height:1.5pt" o:hralign="center" o:hrstd="t" o:hr="t"/>
        </w:pict>
      </w:r>
    </w:p>
    <w:bookmarkStart w:id="38" w:name="citations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</dc:language>
  <cp:keywords/>
  <dcterms:created xsi:type="dcterms:W3CDTF">2025-09-06T14:00:29Z</dcterms:created>
  <dcterms:modified xsi:type="dcterms:W3CDTF">2025-09-06T14:00:29Z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