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p>
    <w:p w:rsidR="005D6130" w:rsidRPr="005D6130" w:rsidRDefault="005D6130" w:rsidP="005D6130">
      <w:pPr>
        <w:spacing w:after="0" w:line="480" w:lineRule="auto"/>
        <w:contextualSpacing/>
        <w:jc w:val="center"/>
        <w:rPr>
          <w:rFonts w:ascii="Times New Roman" w:hAnsi="Times New Roman" w:cs="Times New Roman"/>
          <w:sz w:val="24"/>
          <w:szCs w:val="24"/>
        </w:rPr>
      </w:pPr>
      <w:r w:rsidRPr="005D6130">
        <w:rPr>
          <w:rFonts w:ascii="Times New Roman" w:hAnsi="Times New Roman" w:cs="Times New Roman"/>
          <w:sz w:val="24"/>
          <w:szCs w:val="24"/>
        </w:rPr>
        <w:t>Explainable Artificial Intelligence (XAI) Framework for Enhancing Managerial Decision-Making in Small and Medium Enterprises (SMEs)</w:t>
      </w:r>
    </w:p>
    <w:p w:rsidR="005D6130" w:rsidRDefault="005D6130"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br w:type="page"/>
      </w:r>
    </w:p>
    <w:sdt>
      <w:sdtPr>
        <w:rPr>
          <w:rFonts w:asciiTheme="minorHAnsi" w:eastAsiaTheme="minorHAnsi" w:hAnsiTheme="minorHAnsi" w:cstheme="minorBidi"/>
          <w:color w:val="auto"/>
          <w:sz w:val="22"/>
          <w:szCs w:val="22"/>
        </w:rPr>
        <w:id w:val="628282378"/>
        <w:docPartObj>
          <w:docPartGallery w:val="Table of Contents"/>
          <w:docPartUnique/>
        </w:docPartObj>
      </w:sdtPr>
      <w:sdtEndPr>
        <w:rPr>
          <w:b/>
          <w:bCs/>
          <w:noProof/>
        </w:rPr>
      </w:sdtEndPr>
      <w:sdtContent>
        <w:p w:rsidR="00501897" w:rsidRPr="002E238E" w:rsidRDefault="00501897" w:rsidP="002E238E">
          <w:pPr>
            <w:pStyle w:val="TOCHeading"/>
            <w:spacing w:before="0" w:line="480" w:lineRule="auto"/>
            <w:contextualSpacing/>
            <w:rPr>
              <w:rFonts w:ascii="Times New Roman" w:hAnsi="Times New Roman" w:cs="Times New Roman"/>
              <w:sz w:val="24"/>
              <w:szCs w:val="24"/>
            </w:rPr>
          </w:pPr>
          <w:r w:rsidRPr="002E238E">
            <w:rPr>
              <w:rFonts w:ascii="Times New Roman" w:hAnsi="Times New Roman" w:cs="Times New Roman"/>
              <w:sz w:val="24"/>
              <w:szCs w:val="24"/>
            </w:rPr>
            <w:t>Table of Contents</w:t>
          </w:r>
        </w:p>
        <w:p w:rsidR="002E238E" w:rsidRPr="002E238E" w:rsidRDefault="00501897" w:rsidP="002E238E">
          <w:pPr>
            <w:pStyle w:val="TOC1"/>
            <w:tabs>
              <w:tab w:val="right" w:leader="dot" w:pos="9350"/>
            </w:tabs>
            <w:spacing w:line="480" w:lineRule="auto"/>
            <w:contextualSpacing/>
            <w:rPr>
              <w:rFonts w:ascii="Times New Roman" w:eastAsiaTheme="minorEastAsia" w:hAnsi="Times New Roman" w:cs="Times New Roman"/>
              <w:noProof/>
              <w:sz w:val="24"/>
              <w:szCs w:val="24"/>
            </w:rPr>
          </w:pPr>
          <w:r w:rsidRPr="002E238E">
            <w:rPr>
              <w:rFonts w:ascii="Times New Roman" w:hAnsi="Times New Roman" w:cs="Times New Roman"/>
              <w:sz w:val="24"/>
              <w:szCs w:val="24"/>
            </w:rPr>
            <w:fldChar w:fldCharType="begin"/>
          </w:r>
          <w:r w:rsidRPr="002E238E">
            <w:rPr>
              <w:rFonts w:ascii="Times New Roman" w:hAnsi="Times New Roman" w:cs="Times New Roman"/>
              <w:sz w:val="24"/>
              <w:szCs w:val="24"/>
            </w:rPr>
            <w:instrText xml:space="preserve"> TOC \o "1-3" \h \z \u </w:instrText>
          </w:r>
          <w:r w:rsidRPr="002E238E">
            <w:rPr>
              <w:rFonts w:ascii="Times New Roman" w:hAnsi="Times New Roman" w:cs="Times New Roman"/>
              <w:sz w:val="24"/>
              <w:szCs w:val="24"/>
            </w:rPr>
            <w:fldChar w:fldCharType="separate"/>
          </w:r>
          <w:hyperlink w:anchor="_Toc235628182" w:history="1">
            <w:r w:rsidR="002E238E" w:rsidRPr="002E238E">
              <w:rPr>
                <w:rStyle w:val="Hyperlink"/>
                <w:rFonts w:ascii="Times New Roman" w:hAnsi="Times New Roman" w:cs="Times New Roman"/>
                <w:noProof/>
                <w:sz w:val="24"/>
                <w:szCs w:val="24"/>
              </w:rPr>
              <w:t>CHAPTER ONE: INTRODUCTION</w:t>
            </w:r>
            <w:r w:rsidR="002E238E" w:rsidRPr="002E238E">
              <w:rPr>
                <w:rFonts w:ascii="Times New Roman" w:hAnsi="Times New Roman" w:cs="Times New Roman"/>
                <w:noProof/>
                <w:webHidden/>
                <w:sz w:val="24"/>
                <w:szCs w:val="24"/>
              </w:rPr>
              <w:tab/>
            </w:r>
            <w:r w:rsidR="002E238E" w:rsidRPr="002E238E">
              <w:rPr>
                <w:rFonts w:ascii="Times New Roman" w:hAnsi="Times New Roman" w:cs="Times New Roman"/>
                <w:noProof/>
                <w:webHidden/>
                <w:sz w:val="24"/>
                <w:szCs w:val="24"/>
              </w:rPr>
              <w:fldChar w:fldCharType="begin"/>
            </w:r>
            <w:r w:rsidR="002E238E" w:rsidRPr="002E238E">
              <w:rPr>
                <w:rFonts w:ascii="Times New Roman" w:hAnsi="Times New Roman" w:cs="Times New Roman"/>
                <w:noProof/>
                <w:webHidden/>
                <w:sz w:val="24"/>
                <w:szCs w:val="24"/>
              </w:rPr>
              <w:instrText xml:space="preserve"> PAGEREF _Toc235628182 \h </w:instrText>
            </w:r>
            <w:r w:rsidR="002E238E" w:rsidRPr="002E238E">
              <w:rPr>
                <w:rFonts w:ascii="Times New Roman" w:hAnsi="Times New Roman" w:cs="Times New Roman"/>
                <w:noProof/>
                <w:webHidden/>
                <w:sz w:val="24"/>
                <w:szCs w:val="24"/>
              </w:rPr>
            </w:r>
            <w:r w:rsidR="002E238E" w:rsidRPr="002E238E">
              <w:rPr>
                <w:rFonts w:ascii="Times New Roman" w:hAnsi="Times New Roman" w:cs="Times New Roman"/>
                <w:noProof/>
                <w:webHidden/>
                <w:sz w:val="24"/>
                <w:szCs w:val="24"/>
              </w:rPr>
              <w:fldChar w:fldCharType="separate"/>
            </w:r>
            <w:r w:rsidR="002E238E" w:rsidRPr="002E238E">
              <w:rPr>
                <w:rFonts w:ascii="Times New Roman" w:hAnsi="Times New Roman" w:cs="Times New Roman"/>
                <w:noProof/>
                <w:webHidden/>
                <w:sz w:val="24"/>
                <w:szCs w:val="24"/>
              </w:rPr>
              <w:t>5</w:t>
            </w:r>
            <w:r w:rsidR="002E238E"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3" w:history="1">
            <w:r w:rsidRPr="002E238E">
              <w:rPr>
                <w:rStyle w:val="Hyperlink"/>
                <w:rFonts w:ascii="Times New Roman" w:hAnsi="Times New Roman" w:cs="Times New Roman"/>
                <w:noProof/>
                <w:sz w:val="24"/>
                <w:szCs w:val="24"/>
              </w:rPr>
              <w:t>1.1 Introduction</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4" w:history="1">
            <w:r w:rsidRPr="002E238E">
              <w:rPr>
                <w:rStyle w:val="Hyperlink"/>
                <w:rFonts w:ascii="Times New Roman" w:hAnsi="Times New Roman" w:cs="Times New Roman"/>
                <w:noProof/>
                <w:sz w:val="24"/>
                <w:szCs w:val="24"/>
              </w:rPr>
              <w:t>1.2 Background of the Study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_Toc235628184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5" w:history="1">
            <w:r w:rsidRPr="002E238E">
              <w:rPr>
                <w:rStyle w:val="Hyperlink"/>
                <w:rFonts w:ascii="Times New Roman" w:hAnsi="Times New Roman" w:cs="Times New Roman"/>
                <w:noProof/>
                <w:sz w:val="24"/>
                <w:szCs w:val="24"/>
              </w:rPr>
              <w:t>1.3 Problem Statement</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_Toc235628185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6</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6" w:history="1">
            <w:r w:rsidRPr="002E238E">
              <w:rPr>
                <w:rStyle w:val="Hyperlink"/>
                <w:rFonts w:ascii="Times New Roman" w:hAnsi="Times New Roman" w:cs="Times New Roman"/>
                <w:noProof/>
                <w:sz w:val="24"/>
                <w:szCs w:val="24"/>
              </w:rPr>
              <w:t>1.4 Research Aim</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_Toc235628186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7</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7" w:history="1">
            <w:r w:rsidRPr="002E238E">
              <w:rPr>
                <w:rStyle w:val="Hyperlink"/>
                <w:rFonts w:ascii="Times New Roman" w:hAnsi="Times New Roman" w:cs="Times New Roman"/>
                <w:noProof/>
                <w:sz w:val="24"/>
                <w:szCs w:val="24"/>
              </w:rPr>
              <w:t>1.5 Research Objectives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_Toc235628187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7</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8" w:history="1">
            <w:r w:rsidRPr="002E238E">
              <w:rPr>
                <w:rStyle w:val="Hyperlink"/>
                <w:rFonts w:ascii="Times New Roman" w:hAnsi="Times New Roman" w:cs="Times New Roman"/>
                <w:noProof/>
                <w:sz w:val="24"/>
                <w:szCs w:val="24"/>
              </w:rPr>
              <w:t>1.6 Research Questions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_Toc235628188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8</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89" w:history="1">
            <w:r w:rsidRPr="002E238E">
              <w:rPr>
                <w:rStyle w:val="Hyperlink"/>
                <w:rFonts w:ascii="Times New Roman" w:hAnsi="Times New Roman" w:cs="Times New Roman"/>
                <w:noProof/>
                <w:sz w:val="24"/>
                <w:szCs w:val="24"/>
              </w:rPr>
              <w:t>1.7 Significance of the Study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_Toc235628189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8</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0" w:history="1">
            <w:r w:rsidRPr="002E238E">
              <w:rPr>
                <w:rStyle w:val="Hyperlink"/>
                <w:rFonts w:ascii="Times New Roman" w:hAnsi="Times New Roman" w:cs="Times New Roman"/>
                <w:noProof/>
                <w:sz w:val="24"/>
                <w:szCs w:val="24"/>
              </w:rPr>
              <w:t>1.8 Scope of the Study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_Toc235628190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9</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1" w:history="1">
            <w:r w:rsidRPr="002E238E">
              <w:rPr>
                <w:rStyle w:val="Hyperlink"/>
                <w:rFonts w:ascii="Times New Roman" w:hAnsi="Times New Roman" w:cs="Times New Roman"/>
                <w:noProof/>
                <w:sz w:val="24"/>
                <w:szCs w:val="24"/>
              </w:rPr>
              <w:t>1.9 Dissertation Structure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_Toc235628191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2" w:history="1">
            <w:r w:rsidRPr="002E238E">
              <w:rPr>
                <w:rStyle w:val="Hyperlink"/>
                <w:rFonts w:ascii="Times New Roman" w:hAnsi="Times New Roman" w:cs="Times New Roman"/>
                <w:noProof/>
                <w:sz w:val="24"/>
                <w:szCs w:val="24"/>
              </w:rPr>
              <w:t>1.10 Chapter Summary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_Toc235628192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1"/>
            <w:tabs>
              <w:tab w:val="right" w:leader="dot" w:pos="9350"/>
            </w:tabs>
            <w:spacing w:line="480" w:lineRule="auto"/>
            <w:contextualSpacing/>
            <w:rPr>
              <w:rFonts w:ascii="Times New Roman" w:eastAsiaTheme="minorEastAsia" w:hAnsi="Times New Roman" w:cs="Times New Roman"/>
              <w:noProof/>
              <w:sz w:val="24"/>
              <w:szCs w:val="24"/>
            </w:rPr>
          </w:pPr>
          <w:hyperlink w:anchor="_Toc235628193" w:history="1">
            <w:r w:rsidRPr="002E238E">
              <w:rPr>
                <w:rStyle w:val="Hyperlink"/>
                <w:rFonts w:ascii="Times New Roman" w:hAnsi="Times New Roman" w:cs="Times New Roman"/>
                <w:noProof/>
                <w:sz w:val="24"/>
                <w:szCs w:val="24"/>
              </w:rPr>
              <w:t>CHAPTER TWO: LITERATURE REVIEW</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4" w:history="1">
            <w:r w:rsidRPr="002E238E">
              <w:rPr>
                <w:rStyle w:val="Hyperlink"/>
                <w:rFonts w:ascii="Times New Roman" w:hAnsi="Times New Roman" w:cs="Times New Roman"/>
                <w:noProof/>
                <w:sz w:val="24"/>
                <w:szCs w:val="24"/>
              </w:rPr>
              <w:t>2.1 Introduction</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_Toc235628194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5" w:history="1">
            <w:r w:rsidRPr="002E238E">
              <w:rPr>
                <w:rStyle w:val="Hyperlink"/>
                <w:rFonts w:ascii="Times New Roman" w:hAnsi="Times New Roman" w:cs="Times New Roman"/>
                <w:noProof/>
                <w:sz w:val="24"/>
                <w:szCs w:val="24"/>
              </w:rPr>
              <w:t>2.2 Artificial Intelligence in Managerial Decision-Making</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_Toc235628195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6" w:history="1">
            <w:r w:rsidRPr="002E238E">
              <w:rPr>
                <w:rStyle w:val="Hyperlink"/>
                <w:rFonts w:ascii="Times New Roman" w:hAnsi="Times New Roman" w:cs="Times New Roman"/>
                <w:noProof/>
                <w:sz w:val="24"/>
                <w:szCs w:val="24"/>
              </w:rPr>
              <w:t>2.3 Artificial Intelligence Adoption in Small and Medium Enterprises (SMEs)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_Toc235628196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13</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7" w:history="1">
            <w:r w:rsidRPr="002E238E">
              <w:rPr>
                <w:rStyle w:val="Hyperlink"/>
                <w:rFonts w:ascii="Times New Roman" w:hAnsi="Times New Roman" w:cs="Times New Roman"/>
                <w:noProof/>
                <w:sz w:val="24"/>
                <w:szCs w:val="24"/>
              </w:rPr>
              <w:t>2.4 Explainable Artificial Intelligence (XAI)</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_Toc235628197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8" w:history="1">
            <w:r w:rsidRPr="002E238E">
              <w:rPr>
                <w:rStyle w:val="Hyperlink"/>
                <w:rFonts w:ascii="Times New Roman" w:hAnsi="Times New Roman" w:cs="Times New Roman"/>
                <w:noProof/>
                <w:sz w:val="24"/>
                <w:szCs w:val="24"/>
              </w:rPr>
              <w:t>2.5 Black-Box Artificial Intelligence versus Explainable Artificial Intelligence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_Toc235628198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16</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199" w:history="1">
            <w:r w:rsidRPr="002E238E">
              <w:rPr>
                <w:rStyle w:val="Hyperlink"/>
                <w:rFonts w:ascii="Times New Roman" w:hAnsi="Times New Roman" w:cs="Times New Roman"/>
                <w:noProof/>
                <w:sz w:val="24"/>
                <w:szCs w:val="24"/>
              </w:rPr>
              <w:t>2.6 SHAP and LIME Explainability Techniques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_Toc235628199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17</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00" w:history="1">
            <w:r w:rsidRPr="002E238E">
              <w:rPr>
                <w:rStyle w:val="Hyperlink"/>
                <w:rFonts w:ascii="Times New Roman" w:hAnsi="Times New Roman" w:cs="Times New Roman"/>
                <w:noProof/>
                <w:sz w:val="24"/>
                <w:szCs w:val="24"/>
              </w:rPr>
              <w:t>2.7 Trust, Transparency and Explainability in Artificial Intelligence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_Toc235628200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18</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01" w:history="1">
            <w:r w:rsidRPr="002E238E">
              <w:rPr>
                <w:rStyle w:val="Hyperlink"/>
                <w:rFonts w:ascii="Times New Roman" w:hAnsi="Times New Roman" w:cs="Times New Roman"/>
                <w:noProof/>
                <w:sz w:val="24"/>
                <w:szCs w:val="24"/>
              </w:rPr>
              <w:t>2.8 Theoretical Framework</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_Toc235628201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2" w:history="1">
            <w:r w:rsidRPr="002E238E">
              <w:rPr>
                <w:rStyle w:val="Hyperlink"/>
                <w:rFonts w:ascii="Times New Roman" w:hAnsi="Times New Roman" w:cs="Times New Roman"/>
                <w:noProof/>
                <w:sz w:val="24"/>
                <w:szCs w:val="24"/>
              </w:rPr>
              <w:t>2.8.1 Technology Acceptance Model (TAM)</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_Toc235628202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3" w:history="1">
            <w:r w:rsidRPr="002E238E">
              <w:rPr>
                <w:rStyle w:val="Hyperlink"/>
                <w:rFonts w:ascii="Times New Roman" w:hAnsi="Times New Roman" w:cs="Times New Roman"/>
                <w:noProof/>
                <w:sz w:val="24"/>
                <w:szCs w:val="24"/>
              </w:rPr>
              <w:t>2.8.2 Human–AI Trust Theory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04" w:history="1">
            <w:r w:rsidRPr="002E238E">
              <w:rPr>
                <w:rStyle w:val="Hyperlink"/>
                <w:rFonts w:ascii="Times New Roman" w:hAnsi="Times New Roman" w:cs="Times New Roman"/>
                <w:noProof/>
                <w:sz w:val="24"/>
                <w:szCs w:val="24"/>
              </w:rPr>
              <w:t>2.9 Empirical Literature Review</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_Toc235628204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5" w:history="1">
            <w:r w:rsidRPr="002E238E">
              <w:rPr>
                <w:rStyle w:val="Hyperlink"/>
                <w:rFonts w:ascii="Times New Roman" w:hAnsi="Times New Roman" w:cs="Times New Roman"/>
                <w:noProof/>
                <w:sz w:val="24"/>
                <w:szCs w:val="24"/>
              </w:rPr>
              <w:t>2.9.1 Artificial Intelligence Adoption in Organisational Decision-Making</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_Toc235628205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6" w:history="1">
            <w:r w:rsidRPr="002E238E">
              <w:rPr>
                <w:rStyle w:val="Hyperlink"/>
                <w:rFonts w:ascii="Times New Roman" w:hAnsi="Times New Roman" w:cs="Times New Roman"/>
                <w:noProof/>
                <w:sz w:val="24"/>
                <w:szCs w:val="24"/>
              </w:rPr>
              <w:t>2.9.2 Empirical Studies on Explainable Artificial Intelligence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_Toc235628206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23</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7" w:history="1">
            <w:r w:rsidRPr="002E238E">
              <w:rPr>
                <w:rStyle w:val="Hyperlink"/>
                <w:rFonts w:ascii="Times New Roman" w:hAnsi="Times New Roman" w:cs="Times New Roman"/>
                <w:noProof/>
                <w:sz w:val="24"/>
                <w:szCs w:val="24"/>
              </w:rPr>
              <w:t>2.9.3 Empirical Evidence on Trust and Transparency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_Toc235628207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23</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8" w:history="1">
            <w:r w:rsidRPr="002E238E">
              <w:rPr>
                <w:rStyle w:val="Hyperlink"/>
                <w:rFonts w:ascii="Times New Roman" w:hAnsi="Times New Roman" w:cs="Times New Roman"/>
                <w:noProof/>
                <w:sz w:val="24"/>
                <w:szCs w:val="24"/>
              </w:rPr>
              <w:t>2.9.4 Empirical Evaluation of SHAP and LIME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_Toc235628208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24</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09" w:history="1">
            <w:r w:rsidRPr="002E238E">
              <w:rPr>
                <w:rStyle w:val="Hyperlink"/>
                <w:rFonts w:ascii="Times New Roman" w:hAnsi="Times New Roman" w:cs="Times New Roman"/>
                <w:noProof/>
                <w:sz w:val="24"/>
                <w:szCs w:val="24"/>
              </w:rPr>
              <w:t>2.9.5 Critical Evaluation of Existing Literature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_Toc235628209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0" w:history="1">
            <w:r w:rsidRPr="002E238E">
              <w:rPr>
                <w:rStyle w:val="Hyperlink"/>
                <w:rFonts w:ascii="Times New Roman" w:hAnsi="Times New Roman" w:cs="Times New Roman"/>
                <w:noProof/>
                <w:sz w:val="24"/>
                <w:szCs w:val="24"/>
              </w:rPr>
              <w:t>2.10 Research Gap</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_Toc235628210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1" w:history="1">
            <w:r w:rsidRPr="002E238E">
              <w:rPr>
                <w:rStyle w:val="Hyperlink"/>
                <w:rFonts w:ascii="Times New Roman" w:hAnsi="Times New Roman" w:cs="Times New Roman"/>
                <w:noProof/>
                <w:sz w:val="24"/>
                <w:szCs w:val="24"/>
              </w:rPr>
              <w:t>2.11 Conceptual Framework</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_Toc235628211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26</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2" w:history="1">
            <w:r w:rsidRPr="002E238E">
              <w:rPr>
                <w:rStyle w:val="Hyperlink"/>
                <w:rFonts w:ascii="Times New Roman" w:hAnsi="Times New Roman" w:cs="Times New Roman"/>
                <w:noProof/>
                <w:sz w:val="24"/>
                <w:szCs w:val="24"/>
              </w:rPr>
              <w:t>2.12 Chapter Summary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_Toc235628212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27</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1"/>
            <w:tabs>
              <w:tab w:val="right" w:leader="dot" w:pos="9350"/>
            </w:tabs>
            <w:spacing w:line="480" w:lineRule="auto"/>
            <w:contextualSpacing/>
            <w:rPr>
              <w:rFonts w:ascii="Times New Roman" w:eastAsiaTheme="minorEastAsia" w:hAnsi="Times New Roman" w:cs="Times New Roman"/>
              <w:noProof/>
              <w:sz w:val="24"/>
              <w:szCs w:val="24"/>
            </w:rPr>
          </w:pPr>
          <w:hyperlink w:anchor="_Toc235628213" w:history="1">
            <w:r w:rsidRPr="002E238E">
              <w:rPr>
                <w:rStyle w:val="Hyperlink"/>
                <w:rFonts w:ascii="Times New Roman" w:hAnsi="Times New Roman" w:cs="Times New Roman"/>
                <w:noProof/>
                <w:sz w:val="24"/>
                <w:szCs w:val="24"/>
              </w:rPr>
              <w:t>CHAPTER THREE: RESEARCH METHODOLOGY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29</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4" w:history="1">
            <w:r w:rsidRPr="002E238E">
              <w:rPr>
                <w:rStyle w:val="Hyperlink"/>
                <w:rFonts w:ascii="Times New Roman" w:hAnsi="Times New Roman" w:cs="Times New Roman"/>
                <w:noProof/>
                <w:sz w:val="24"/>
                <w:szCs w:val="24"/>
              </w:rPr>
              <w:t>3.1 Introduction</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_Toc235628214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29</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5" w:history="1">
            <w:r w:rsidRPr="002E238E">
              <w:rPr>
                <w:rStyle w:val="Hyperlink"/>
                <w:rFonts w:ascii="Times New Roman" w:hAnsi="Times New Roman" w:cs="Times New Roman"/>
                <w:noProof/>
                <w:sz w:val="24"/>
                <w:szCs w:val="24"/>
              </w:rPr>
              <w:t>3.2 Research Philosophy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_Toc235628215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29</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6" w:history="1">
            <w:r w:rsidRPr="002E238E">
              <w:rPr>
                <w:rStyle w:val="Hyperlink"/>
                <w:rFonts w:ascii="Times New Roman" w:hAnsi="Times New Roman" w:cs="Times New Roman"/>
                <w:noProof/>
                <w:sz w:val="24"/>
                <w:szCs w:val="24"/>
              </w:rPr>
              <w:t>3.3 Research Approach</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_Toc235628216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7" w:history="1">
            <w:r w:rsidRPr="002E238E">
              <w:rPr>
                <w:rStyle w:val="Hyperlink"/>
                <w:rFonts w:ascii="Times New Roman" w:hAnsi="Times New Roman" w:cs="Times New Roman"/>
                <w:noProof/>
                <w:sz w:val="24"/>
                <w:szCs w:val="24"/>
              </w:rPr>
              <w:t>3.4 Research Design</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_Toc235628217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31</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8" w:history="1">
            <w:r w:rsidRPr="002E238E">
              <w:rPr>
                <w:rStyle w:val="Hyperlink"/>
                <w:rFonts w:ascii="Times New Roman" w:hAnsi="Times New Roman" w:cs="Times New Roman"/>
                <w:noProof/>
                <w:sz w:val="24"/>
                <w:szCs w:val="24"/>
              </w:rPr>
              <w:t>3.5 Data Source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_Toc235628218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31</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19" w:history="1">
            <w:r w:rsidRPr="002E238E">
              <w:rPr>
                <w:rStyle w:val="Hyperlink"/>
                <w:rFonts w:ascii="Times New Roman" w:hAnsi="Times New Roman" w:cs="Times New Roman"/>
                <w:noProof/>
                <w:sz w:val="24"/>
                <w:szCs w:val="24"/>
              </w:rPr>
              <w:t>3.6 Data Pre-processing</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_Toc235628219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32</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20" w:history="1">
            <w:r w:rsidRPr="002E238E">
              <w:rPr>
                <w:rStyle w:val="Hyperlink"/>
                <w:rFonts w:ascii="Times New Roman" w:hAnsi="Times New Roman" w:cs="Times New Roman"/>
                <w:noProof/>
                <w:sz w:val="24"/>
                <w:szCs w:val="24"/>
              </w:rPr>
              <w:t>3.7 Machine Learning Models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_Toc235628220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33</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1" w:history="1">
            <w:r w:rsidRPr="002E238E">
              <w:rPr>
                <w:rStyle w:val="Hyperlink"/>
                <w:rFonts w:ascii="Times New Roman" w:eastAsia="Times New Roman" w:hAnsi="Times New Roman" w:cs="Times New Roman"/>
                <w:noProof/>
                <w:sz w:val="24"/>
                <w:szCs w:val="24"/>
              </w:rPr>
              <w:t>3.7.1 Decision Tree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_Toc235628221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34</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2" w:history="1">
            <w:r w:rsidRPr="002E238E">
              <w:rPr>
                <w:rStyle w:val="Hyperlink"/>
                <w:rFonts w:ascii="Times New Roman" w:hAnsi="Times New Roman" w:cs="Times New Roman"/>
                <w:noProof/>
                <w:sz w:val="24"/>
                <w:szCs w:val="24"/>
              </w:rPr>
              <w:t>3.7.2 Random Forest</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_Toc235628222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34</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3" w:history="1">
            <w:r w:rsidRPr="002E238E">
              <w:rPr>
                <w:rStyle w:val="Hyperlink"/>
                <w:rFonts w:ascii="Times New Roman" w:hAnsi="Times New Roman" w:cs="Times New Roman"/>
                <w:noProof/>
                <w:sz w:val="24"/>
                <w:szCs w:val="24"/>
              </w:rPr>
              <w:t>3.7.3 Extreme Gradient Boosting (XGBoost)</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34</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24" w:history="1">
            <w:r w:rsidRPr="002E238E">
              <w:rPr>
                <w:rStyle w:val="Hyperlink"/>
                <w:rFonts w:ascii="Times New Roman" w:hAnsi="Times New Roman" w:cs="Times New Roman"/>
                <w:noProof/>
                <w:sz w:val="24"/>
                <w:szCs w:val="24"/>
              </w:rPr>
              <w:t>3.8 Explainable Artificial Intelligence Methods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_Toc235628224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5" w:history="1">
            <w:r w:rsidRPr="002E238E">
              <w:rPr>
                <w:rStyle w:val="Hyperlink"/>
                <w:rFonts w:ascii="Times New Roman" w:hAnsi="Times New Roman" w:cs="Times New Roman"/>
                <w:noProof/>
                <w:sz w:val="24"/>
                <w:szCs w:val="24"/>
              </w:rPr>
              <w:t>3.8.1 Shapley Additive exPlanations (SHAP)</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_Toc235628225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35</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6" w:history="1">
            <w:r w:rsidRPr="002E238E">
              <w:rPr>
                <w:rStyle w:val="Hyperlink"/>
                <w:rFonts w:ascii="Times New Roman" w:hAnsi="Times New Roman" w:cs="Times New Roman"/>
                <w:noProof/>
                <w:sz w:val="24"/>
                <w:szCs w:val="24"/>
              </w:rPr>
              <w:t>3.8.2 Local Interpretable Model-Agnostic Explanations (LIME)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_Toc235628226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36</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3"/>
            <w:tabs>
              <w:tab w:val="right" w:leader="dot" w:pos="9350"/>
            </w:tabs>
            <w:spacing w:line="480" w:lineRule="auto"/>
            <w:contextualSpacing/>
            <w:rPr>
              <w:rFonts w:ascii="Times New Roman" w:eastAsiaTheme="minorEastAsia" w:hAnsi="Times New Roman" w:cs="Times New Roman"/>
              <w:noProof/>
              <w:sz w:val="24"/>
              <w:szCs w:val="24"/>
            </w:rPr>
          </w:pPr>
          <w:hyperlink w:anchor="_Toc235628227" w:history="1">
            <w:r w:rsidRPr="002E238E">
              <w:rPr>
                <w:rStyle w:val="Hyperlink"/>
                <w:rFonts w:ascii="Times New Roman" w:hAnsi="Times New Roman" w:cs="Times New Roman"/>
                <w:noProof/>
                <w:sz w:val="24"/>
                <w:szCs w:val="24"/>
              </w:rPr>
              <w:t>3.8.3 Integration of SHAP and LIME</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_Toc235628227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36</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28" w:history="1">
            <w:r w:rsidRPr="002E238E">
              <w:rPr>
                <w:rStyle w:val="Hyperlink"/>
                <w:rFonts w:ascii="Times New Roman" w:hAnsi="Times New Roman" w:cs="Times New Roman"/>
                <w:noProof/>
                <w:sz w:val="24"/>
                <w:szCs w:val="24"/>
              </w:rPr>
              <w:t>3.9 Model Evaluation Metrics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_Toc235628228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37</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29" w:history="1">
            <w:r w:rsidRPr="002E238E">
              <w:rPr>
                <w:rStyle w:val="Hyperlink"/>
                <w:rFonts w:ascii="Times New Roman" w:hAnsi="Times New Roman" w:cs="Times New Roman"/>
                <w:noProof/>
                <w:sz w:val="24"/>
                <w:szCs w:val="24"/>
              </w:rPr>
              <w:t>3.10 Software and Programming Environment</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_Toc235628229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38</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30" w:history="1">
            <w:r w:rsidRPr="002E238E">
              <w:rPr>
                <w:rStyle w:val="Hyperlink"/>
                <w:rFonts w:ascii="Times New Roman" w:hAnsi="Times New Roman" w:cs="Times New Roman"/>
                <w:noProof/>
                <w:sz w:val="24"/>
                <w:szCs w:val="24"/>
              </w:rPr>
              <w:t>3.11 Reliability and Validity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_Toc235628230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38</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31" w:history="1">
            <w:r w:rsidRPr="002E238E">
              <w:rPr>
                <w:rStyle w:val="Hyperlink"/>
                <w:rFonts w:ascii="Times New Roman" w:hAnsi="Times New Roman" w:cs="Times New Roman"/>
                <w:noProof/>
                <w:sz w:val="24"/>
                <w:szCs w:val="24"/>
              </w:rPr>
              <w:t>3.12 Ethical Considerations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_Toc235628231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39</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2"/>
            <w:tabs>
              <w:tab w:val="right" w:leader="dot" w:pos="9350"/>
            </w:tabs>
            <w:spacing w:line="480" w:lineRule="auto"/>
            <w:contextualSpacing/>
            <w:rPr>
              <w:rFonts w:ascii="Times New Roman" w:eastAsiaTheme="minorEastAsia" w:hAnsi="Times New Roman" w:cs="Times New Roman"/>
              <w:noProof/>
              <w:sz w:val="24"/>
              <w:szCs w:val="24"/>
            </w:rPr>
          </w:pPr>
          <w:hyperlink w:anchor="_Toc235628232" w:history="1">
            <w:r w:rsidRPr="002E238E">
              <w:rPr>
                <w:rStyle w:val="Hyperlink"/>
                <w:rFonts w:ascii="Times New Roman" w:hAnsi="Times New Roman" w:cs="Times New Roman"/>
                <w:noProof/>
                <w:sz w:val="24"/>
                <w:szCs w:val="24"/>
              </w:rPr>
              <w:t>3.13 Chapter Summary</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_Toc235628232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40</w:t>
            </w:r>
            <w:r w:rsidRPr="002E238E">
              <w:rPr>
                <w:rFonts w:ascii="Times New Roman" w:hAnsi="Times New Roman" w:cs="Times New Roman"/>
                <w:noProof/>
                <w:webHidden/>
                <w:sz w:val="24"/>
                <w:szCs w:val="24"/>
              </w:rPr>
              <w:fldChar w:fldCharType="end"/>
            </w:r>
          </w:hyperlink>
        </w:p>
        <w:p w:rsidR="002E238E" w:rsidRPr="002E238E" w:rsidRDefault="002E238E" w:rsidP="002E238E">
          <w:pPr>
            <w:pStyle w:val="TOC1"/>
            <w:tabs>
              <w:tab w:val="right" w:leader="dot" w:pos="9350"/>
            </w:tabs>
            <w:spacing w:line="480" w:lineRule="auto"/>
            <w:contextualSpacing/>
            <w:rPr>
              <w:rFonts w:ascii="Times New Roman" w:eastAsiaTheme="minorEastAsia" w:hAnsi="Times New Roman" w:cs="Times New Roman"/>
              <w:noProof/>
              <w:sz w:val="24"/>
              <w:szCs w:val="24"/>
            </w:rPr>
          </w:pPr>
          <w:hyperlink w:anchor="_Toc235628233" w:history="1">
            <w:r w:rsidRPr="002E238E">
              <w:rPr>
                <w:rStyle w:val="Hyperlink"/>
                <w:rFonts w:ascii="Times New Roman" w:eastAsia="Aptos" w:hAnsi="Times New Roman" w:cs="Times New Roman"/>
                <w:noProof/>
                <w:sz w:val="24"/>
                <w:szCs w:val="24"/>
              </w:rPr>
              <w:t>References</w:t>
            </w:r>
            <w:r w:rsidRPr="002E238E">
              <w:rPr>
                <w:rFonts w:ascii="Times New Roman" w:hAnsi="Times New Roman" w:cs="Times New Roman"/>
                <w:noProof/>
                <w:webHidden/>
                <w:sz w:val="24"/>
                <w:szCs w:val="24"/>
              </w:rPr>
              <w:tab/>
            </w:r>
            <w:r w:rsidRPr="002E238E">
              <w:rPr>
                <w:rFonts w:ascii="Times New Roman" w:hAnsi="Times New Roman" w:cs="Times New Roman"/>
                <w:noProof/>
                <w:webHidden/>
                <w:sz w:val="24"/>
                <w:szCs w:val="24"/>
              </w:rPr>
              <w:fldChar w:fldCharType="begin"/>
            </w:r>
            <w:r w:rsidRPr="002E238E">
              <w:rPr>
                <w:rFonts w:ascii="Times New Roman" w:hAnsi="Times New Roman" w:cs="Times New Roman"/>
                <w:noProof/>
                <w:webHidden/>
                <w:sz w:val="24"/>
                <w:szCs w:val="24"/>
              </w:rPr>
              <w:instrText xml:space="preserve"> PAGEREF _Toc235628233 \h </w:instrText>
            </w:r>
            <w:r w:rsidRPr="002E238E">
              <w:rPr>
                <w:rFonts w:ascii="Times New Roman" w:hAnsi="Times New Roman" w:cs="Times New Roman"/>
                <w:noProof/>
                <w:webHidden/>
                <w:sz w:val="24"/>
                <w:szCs w:val="24"/>
              </w:rPr>
            </w:r>
            <w:r w:rsidRPr="002E238E">
              <w:rPr>
                <w:rFonts w:ascii="Times New Roman" w:hAnsi="Times New Roman" w:cs="Times New Roman"/>
                <w:noProof/>
                <w:webHidden/>
                <w:sz w:val="24"/>
                <w:szCs w:val="24"/>
              </w:rPr>
              <w:fldChar w:fldCharType="separate"/>
            </w:r>
            <w:r w:rsidRPr="002E238E">
              <w:rPr>
                <w:rFonts w:ascii="Times New Roman" w:hAnsi="Times New Roman" w:cs="Times New Roman"/>
                <w:noProof/>
                <w:webHidden/>
                <w:sz w:val="24"/>
                <w:szCs w:val="24"/>
              </w:rPr>
              <w:t>41</w:t>
            </w:r>
            <w:r w:rsidRPr="002E238E">
              <w:rPr>
                <w:rFonts w:ascii="Times New Roman" w:hAnsi="Times New Roman" w:cs="Times New Roman"/>
                <w:noProof/>
                <w:webHidden/>
                <w:sz w:val="24"/>
                <w:szCs w:val="24"/>
              </w:rPr>
              <w:fldChar w:fldCharType="end"/>
            </w:r>
          </w:hyperlink>
        </w:p>
        <w:p w:rsidR="00501897" w:rsidRDefault="00501897" w:rsidP="002E238E">
          <w:pPr>
            <w:spacing w:line="480" w:lineRule="auto"/>
            <w:contextualSpacing/>
          </w:pPr>
          <w:r w:rsidRPr="002E238E">
            <w:rPr>
              <w:rFonts w:ascii="Times New Roman" w:hAnsi="Times New Roman" w:cs="Times New Roman"/>
              <w:b/>
              <w:bCs/>
              <w:noProof/>
              <w:sz w:val="24"/>
              <w:szCs w:val="24"/>
            </w:rPr>
            <w:fldChar w:fldCharType="end"/>
          </w:r>
        </w:p>
      </w:sdtContent>
    </w:sdt>
    <w:bookmarkStart w:id="0" w:name="_GoBack" w:displacedByCustomXml="prev"/>
    <w:bookmarkEnd w:id="0" w:displacedByCustomXml="prev"/>
    <w:p w:rsidR="00501897" w:rsidRPr="005D6130" w:rsidRDefault="00501897" w:rsidP="00501897">
      <w:pPr>
        <w:rPr>
          <w:rFonts w:ascii="Times New Roman" w:hAnsi="Times New Roman" w:cs="Times New Roman"/>
          <w:sz w:val="24"/>
          <w:szCs w:val="24"/>
        </w:rPr>
      </w:pPr>
      <w:r>
        <w:rPr>
          <w:rFonts w:ascii="Times New Roman" w:hAnsi="Times New Roman" w:cs="Times New Roman"/>
          <w:sz w:val="24"/>
          <w:szCs w:val="24"/>
        </w:rPr>
        <w:br w:type="page"/>
      </w:r>
    </w:p>
    <w:p w:rsidR="00654746" w:rsidRPr="005D6130" w:rsidRDefault="00654746" w:rsidP="005D6130">
      <w:pPr>
        <w:pStyle w:val="Heading1"/>
      </w:pPr>
      <w:bookmarkStart w:id="1" w:name="_Toc235628182"/>
      <w:r w:rsidRPr="005D6130">
        <w:lastRenderedPageBreak/>
        <w:t>CHAPTER ONE</w:t>
      </w:r>
      <w:r w:rsidR="005D6130" w:rsidRPr="005D6130">
        <w:t xml:space="preserve">: </w:t>
      </w:r>
      <w:r w:rsidRPr="005D6130">
        <w:t>INTRODUCTION</w:t>
      </w:r>
      <w:bookmarkEnd w:id="1"/>
    </w:p>
    <w:p w:rsidR="00654746" w:rsidRPr="005D6130" w:rsidRDefault="00654746" w:rsidP="005D6130">
      <w:pPr>
        <w:pStyle w:val="Heading2"/>
      </w:pPr>
      <w:bookmarkStart w:id="2" w:name="_Toc235628183"/>
      <w:r w:rsidRPr="005D6130">
        <w:t>1.1 Introduction</w:t>
      </w:r>
      <w:bookmarkEnd w:id="2"/>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Artificial intelligence (AI) has become a game-changer, transforming how organisations analyse and make decisions with large volumes of structured and unstructured information, delivered in a timely and efficient way. The use of technologies such as machine learning, predictive analytics, and intelligent decision support systems can provide valuable insights that improve operational efficiency, strategic planning, and overall competitiveness (Dwivedi et al., 2021). Many organisations are now using AI in various roles, such as finance, HR, customer relations, and supply chain optimisation. This has resulted in a shift in the decision-making process from experience and intuition to evidence and technology-driven decision-making.</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Small and medium enterprises (SMEs) have experienced a substantial adoption of artificial intelligence (AI), despite its perceived complexity and lack of resources; opportunities exist to leverage AI for boosting productivity, innovation and competitive advantage (Troise et al., 2022). However, there are many AI systems that are "black-box" models, where the processes of their decision-making are not transparent, which reduces the trust of managers in the recommendations made by AI systems (Adadi and Berrada, 2018). Addressing this challenge, the area of Explainable Artificial Intelligence (XAI) provides means to produce understandable explanations that enhance the transparency and trustworthiness of AI-based decision-making (Arrieta et al., 2020). This study aims to propose an XAI framework to improve the trust of SME managers and decision-making quality in such a case.</w:t>
      </w:r>
    </w:p>
    <w:p w:rsidR="00654746" w:rsidRPr="005D6130" w:rsidRDefault="00654746" w:rsidP="005D6130">
      <w:pPr>
        <w:pStyle w:val="Heading2"/>
      </w:pPr>
      <w:bookmarkStart w:id="3" w:name="_Toc235628184"/>
      <w:r w:rsidRPr="005D6130">
        <w:t>1.2 Background of the Study</w:t>
      </w:r>
      <w:bookmarkEnd w:id="3"/>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With the advancement of computing power, cloud computing, big data analysis and machine learning technologies, artificial intelligence (AI) has made great strides in the past decade. Since </w:t>
      </w:r>
      <w:r w:rsidRPr="005D6130">
        <w:rPr>
          <w:rFonts w:ascii="Times New Roman" w:hAnsi="Times New Roman" w:cs="Times New Roman"/>
          <w:sz w:val="24"/>
          <w:szCs w:val="24"/>
        </w:rPr>
        <w:lastRenderedPageBreak/>
        <w:t>the advent of AI, organisations are turning to this technology to analyse vast amounts of operational data and generate insights to enable strategic planning and managerial decision-making (Dwivedi et al., 2021). Although SMEs may lack the financial and technological resources, AI can help them enhance productivity, optimise resources, deliver better customer support, and gain a competitive advantage. Consequently, AI is becoming an important part of the digital transformation of different industries and sustainable growth of businesses.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However, the use of AI in SMEs is still restricted due to the opaque nature of many machine learning models. Black-box algorithms can provide a lot of accurate predictions without explaining themselves, which does not allow managers to rely on these algorithms when making decisions in their business (Rai, 2020). Addressing this, Explanable Artificial Intelligence (XAI) methods can help improve the interpretability and accountability of AI systems (Gunning and Aha, 2019). The study proposes an XAI framework to foster trust in the decision-maker, the quality of the decision and the responsible use of AI within SMEs, using explainability in the AI-based decision support system.</w:t>
      </w:r>
    </w:p>
    <w:p w:rsidR="00654746" w:rsidRPr="005D6130" w:rsidRDefault="00654746" w:rsidP="005D6130">
      <w:pPr>
        <w:pStyle w:val="Heading2"/>
      </w:pPr>
      <w:bookmarkStart w:id="4" w:name="_Toc235628185"/>
      <w:r w:rsidRPr="005D6130">
        <w:t>1.3 Problem Statement</w:t>
      </w:r>
      <w:bookmarkEnd w:id="4"/>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AI (artificial intelligence) plays a crucial role in businesses by enhancing their processes, improving predictions, and influencing business strategies. However, most AI systems are still black-box models where the AI system makes a prediction but does not provide explicit reasons for what it is predicting. It creates an issue of transparency for managers, especially in small and medium enterprises (SMEs) where strategic decisions are often made based on insufficient information and managerial insights. Without any understandable explanations, the managers may have a less convincing answer and may not trust the AI-generated answer; consequently, they are less likely to be successful in implementing an AI-driven decision support system.</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lastRenderedPageBreak/>
        <w:t>Although Explainable Artificial Intelligence (XAI) has been proposed to make AI systems more transparent and interpretable, the existing research has focused mainly on the development of technical explainability tools and techniques and not on the impact of XAI on managerial decision-making in SMEs. As a result, the impact of explainability techniques, such as SHAP and LIME, on managerial trust, technology acceptance, and decision quality is poorly understood. In order to overcome this challenge, this study proposes and tests an Explainable Artificial Intelligence framework that integrates SHAP and LIME in machine learning-based decision support systems to increase transparency, trust and managerial decision-making in SMEs.</w:t>
      </w:r>
    </w:p>
    <w:p w:rsidR="00654746" w:rsidRPr="005D6130" w:rsidRDefault="00654746" w:rsidP="005D6130">
      <w:pPr>
        <w:pStyle w:val="Heading2"/>
      </w:pPr>
      <w:bookmarkStart w:id="5" w:name="_Toc235628186"/>
      <w:r w:rsidRPr="005D6130">
        <w:t>1.4 Research Aim</w:t>
      </w:r>
      <w:bookmarkEnd w:id="5"/>
    </w:p>
    <w:p w:rsidR="00654746" w:rsidRPr="005D6130" w:rsidRDefault="00654746" w:rsidP="005D6130">
      <w:pPr>
        <w:pStyle w:val="ListParagraph"/>
        <w:numPr>
          <w:ilvl w:val="0"/>
          <w:numId w:val="6"/>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The aim of this research is to design and validate an Explainable Artificial Intelligence (XAI) system that makes AI recommendations more transparent, trustworthy and comprehensible to SME managers, thus improving the quality of managerial decision-making and enabling the effective use of AI-based decision support systems.</w:t>
      </w:r>
    </w:p>
    <w:p w:rsidR="00654746" w:rsidRPr="005D6130" w:rsidRDefault="00654746" w:rsidP="005D6130">
      <w:pPr>
        <w:pStyle w:val="Heading2"/>
      </w:pPr>
      <w:bookmarkStart w:id="6" w:name="_Toc235628187"/>
      <w:r w:rsidRPr="005D6130">
        <w:t>1.5 Research Objectives</w:t>
      </w:r>
      <w:bookmarkEnd w:id="6"/>
    </w:p>
    <w:p w:rsidR="00654746" w:rsidRPr="005D6130" w:rsidRDefault="00654746" w:rsidP="005D6130">
      <w:pPr>
        <w:pStyle w:val="ListParagraph"/>
        <w:numPr>
          <w:ilvl w:val="0"/>
          <w:numId w:val="5"/>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To analyse the importance of artificial intelligence in the managerial decision-making process in SMEs.</w:t>
      </w:r>
    </w:p>
    <w:p w:rsidR="00654746" w:rsidRPr="005D6130" w:rsidRDefault="00654746" w:rsidP="005D6130">
      <w:pPr>
        <w:pStyle w:val="ListParagraph"/>
        <w:numPr>
          <w:ilvl w:val="0"/>
          <w:numId w:val="5"/>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To build a machine learning system that can suggest business-related suggestions based on organisational information.</w:t>
      </w:r>
    </w:p>
    <w:p w:rsidR="00654746" w:rsidRPr="005D6130" w:rsidRDefault="00654746" w:rsidP="005D6130">
      <w:pPr>
        <w:pStyle w:val="ListParagraph"/>
        <w:numPr>
          <w:ilvl w:val="0"/>
          <w:numId w:val="5"/>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To use explainability techniques such as SHAP and LIME that enhance the transparency of AI predictions.</w:t>
      </w:r>
    </w:p>
    <w:p w:rsidR="00654746" w:rsidRPr="005D6130" w:rsidRDefault="00654746" w:rsidP="005D6130">
      <w:pPr>
        <w:pStyle w:val="ListParagraph"/>
        <w:numPr>
          <w:ilvl w:val="0"/>
          <w:numId w:val="5"/>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lastRenderedPageBreak/>
        <w:t>To test the proposed XAI framework's ability to increase managerial trust and decision quality.</w:t>
      </w:r>
    </w:p>
    <w:p w:rsidR="00654746" w:rsidRPr="005D6130" w:rsidRDefault="00654746" w:rsidP="005D6130">
      <w:pPr>
        <w:pStyle w:val="Heading2"/>
      </w:pPr>
      <w:bookmarkStart w:id="7" w:name="_Toc235628188"/>
      <w:r w:rsidRPr="005D6130">
        <w:t>1.6 Research Questions</w:t>
      </w:r>
      <w:bookmarkEnd w:id="7"/>
    </w:p>
    <w:p w:rsidR="00654746" w:rsidRPr="005D6130" w:rsidRDefault="00654746" w:rsidP="005D6130">
      <w:pPr>
        <w:pStyle w:val="ListParagraph"/>
        <w:numPr>
          <w:ilvl w:val="0"/>
          <w:numId w:val="4"/>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What is SME managers' perception of AI-generated recommendations, and how are they using them in decision-making?</w:t>
      </w:r>
    </w:p>
    <w:p w:rsidR="00654746" w:rsidRPr="005D6130" w:rsidRDefault="00654746" w:rsidP="005D6130">
      <w:pPr>
        <w:pStyle w:val="ListParagraph"/>
        <w:numPr>
          <w:ilvl w:val="0"/>
          <w:numId w:val="4"/>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What are the advantages of SHAP and LIME explainability techniques in enhancing transparency and trust in AI systems?</w:t>
      </w:r>
    </w:p>
    <w:p w:rsidR="00654746" w:rsidRPr="005D6130" w:rsidRDefault="00654746" w:rsidP="005D6130">
      <w:pPr>
        <w:pStyle w:val="ListParagraph"/>
        <w:numPr>
          <w:ilvl w:val="0"/>
          <w:numId w:val="4"/>
        </w:numPr>
        <w:spacing w:after="0" w:line="480" w:lineRule="auto"/>
        <w:rPr>
          <w:rFonts w:ascii="Times New Roman" w:hAnsi="Times New Roman" w:cs="Times New Roman"/>
          <w:sz w:val="24"/>
          <w:szCs w:val="24"/>
        </w:rPr>
      </w:pPr>
      <w:r w:rsidRPr="005D6130">
        <w:rPr>
          <w:rFonts w:ascii="Times New Roman" w:hAnsi="Times New Roman" w:cs="Times New Roman"/>
          <w:sz w:val="24"/>
          <w:szCs w:val="24"/>
        </w:rPr>
        <w:t>How effective is the proposed XAI framework in strengthening the managerial decision quality in SMEs?</w:t>
      </w:r>
    </w:p>
    <w:p w:rsidR="00654746" w:rsidRPr="005D6130" w:rsidRDefault="00654746" w:rsidP="005D6130">
      <w:pPr>
        <w:pStyle w:val="Heading2"/>
      </w:pPr>
      <w:bookmarkStart w:id="8" w:name="_Toc235628189"/>
      <w:r w:rsidRPr="005D6130">
        <w:t>1.7 Significance of the Study</w:t>
      </w:r>
      <w:bookmarkEnd w:id="8"/>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outcomes of this study will contribute to the scientific body of knowledge by building on the research on explainable artificial intelligence (XAI) in relation to managerial decision-making processes in small and medium enterprises (SMEs). Although there have been many efforts in the technical aspects of machine learning algorithms, there has been relatively little research on the impact of explainability on managerial trust, technology adoption, and decision quality. This research builds upon previous studies on AI decision support tools and offers theoretical insights into the link between transparency, trust, and the organisational uptake of AI technologies by reviewing and discussing the use of SHAP and LIME techniques.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On a practical level, the study offers insights for various stakeholders, including SME executives, AI developers, and policymakers, aiming to encourage responsible use of AI in SMEs. The XAI framework, as proposed, will provide greater transparency around AI-generated recommendations, enabling managers to make informed and confident decisions and adding a </w:t>
      </w:r>
      <w:r w:rsidRPr="005D6130">
        <w:rPr>
          <w:rFonts w:ascii="Times New Roman" w:hAnsi="Times New Roman" w:cs="Times New Roman"/>
          <w:sz w:val="24"/>
          <w:szCs w:val="24"/>
        </w:rPr>
        <w:lastRenderedPageBreak/>
        <w:t>level of accountability and organisational performance. Moreover, the results provide practical insights for designing trustworthy AI systems to facilitate digital transformation programmes in SMEs. The study also provides a basis for the next research on explainability, the human-AI relationship, and the ethical utilisation of AI in different organisational and industrial settings.</w:t>
      </w:r>
    </w:p>
    <w:p w:rsidR="00654746" w:rsidRPr="005D6130" w:rsidRDefault="00654746" w:rsidP="005D6130">
      <w:pPr>
        <w:pStyle w:val="Heading2"/>
      </w:pPr>
      <w:bookmarkStart w:id="9" w:name="_Toc235628190"/>
      <w:r w:rsidRPr="005D6130">
        <w:t>1.8 Scope of the Study</w:t>
      </w:r>
      <w:bookmarkEnd w:id="9"/>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This research aims to create and evaluate an Explainable Artificial Intelligence (XAI) model for assisting in small and medium enterprises' (SMEs) management decisions. This research focuses on embedding explainability techniques in machine learning-based decision support systems and not on creating new machine learning algorithms. The IBM HR Analytics Employee Attrition and Performance Dataset is used in the empirical analysis to create predictive models of employee attrition. Although this case study is on employee attrition, the proposed XAI framework will be prepared to be applicable in the managerial decision support problem in SMEs in different organisational and industrial environments.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study examines the explainability methods SHAP and LIME and compares their performance with the models decision trees, Random Forest, and XGBoost for improving the transparency, managerial trust, and decision quality. To quantify the impact of the explainability of the AI on the understanding and trust of the AI-generated recommendations by the managers and on the evidence-based decision-making process. The problem of algorithm optimisation, deep learning architecture design, cyber security, and other more general legal and ethical governance concerns, other than the connection to explainability, are not explored in the research. The findings of the dataset are not country-specific, but the practical implications arising from the findings will benefit SMEs in different organisational and geographical contexts.</w:t>
      </w:r>
    </w:p>
    <w:p w:rsidR="00654746" w:rsidRPr="005D6130" w:rsidRDefault="00654746" w:rsidP="005D6130">
      <w:pPr>
        <w:pStyle w:val="Heading2"/>
      </w:pPr>
      <w:bookmarkStart w:id="10" w:name="_Toc235628191"/>
      <w:r w:rsidRPr="005D6130">
        <w:lastRenderedPageBreak/>
        <w:t>1.9 Dissertation Structure</w:t>
      </w:r>
      <w:bookmarkEnd w:id="10"/>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This dissertation is divided into five chapters, covering each aspect of the research process.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Chapter One introduces the research based on the background of the study, research problems, research aim, research objectives, research questions, significance of the study, scope of the study and the overall structure of the dissertation.</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In Chapter Two, the literature on artificial intelligence, managerial decision-making, explainable artificial intelligence, trust, transparency, decision support systems and AI adoption in SMEs are critically reviewed. This chapter also covers the relevant theories, reviews the existing empirical literature, pinpoints the lacuna in the existing literature and formulates the conceptual framework of the study.</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Chapter Three discusses the research methodology employed in the study. This includes research philosophy, research approach, research design, data source, machine learning models, explainability techniques, evaluation metrics, ethical issues, data analysis procedures and limitations.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Chapter Four deals with the proposed EAI implementation and analysis. The chapter includes data processing, creation of machine learning models, model assessment, interpretability analysis using SHAP and LIME, and interpretation of the results based on research objectives.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dissertation concludes with chapter five, which covers the major findings, their connection with the findings of other authors, theoretical and practical implications, research limitations, recommendations for SMEs and policymakers, and future research areas.</w:t>
      </w:r>
    </w:p>
    <w:p w:rsidR="00654746" w:rsidRPr="005D6130" w:rsidRDefault="00654746" w:rsidP="005D6130">
      <w:pPr>
        <w:pStyle w:val="Heading2"/>
      </w:pPr>
      <w:bookmarkStart w:id="11" w:name="_Toc235628192"/>
      <w:r w:rsidRPr="005D6130">
        <w:t>1.10 Chapter Summary</w:t>
      </w:r>
      <w:bookmarkEnd w:id="11"/>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The chapter provided background to the research by analysing how artificial intelligence can enhance managerial decision-making and by highlighting the transparency and trust concerns of </w:t>
      </w:r>
      <w:r w:rsidRPr="005D6130">
        <w:rPr>
          <w:rFonts w:ascii="Times New Roman" w:hAnsi="Times New Roman" w:cs="Times New Roman"/>
          <w:sz w:val="24"/>
          <w:szCs w:val="24"/>
        </w:rPr>
        <w:lastRenderedPageBreak/>
        <w:t>conventional black-box machine-learning models. It explained the research problem, purpose, aim, objectives, research questions, significance, scope and framework of the dissertation and emphasised the requirement of providing an Explainable Artificial Intelligence (XAI) framework to improve transparency, interpretability and decision-making quality in SMEs. These elements led to an appropriate study and summarisation of the expected contribution of this study. The literature and theoretical frameworks reviewed, as well as the empirical studies conducted in the context of this study, are critically examined in the next chapter, and gaps are identified. The gaps identified and the conceptualisation of the study are outlined in the next chapter.</w:t>
      </w:r>
      <w:r w:rsidR="005D6130" w:rsidRPr="005D6130">
        <w:rPr>
          <w:rFonts w:ascii="Times New Roman" w:hAnsi="Times New Roman" w:cs="Times New Roman"/>
          <w:sz w:val="24"/>
          <w:szCs w:val="24"/>
        </w:rPr>
        <w:br w:type="page"/>
      </w:r>
    </w:p>
    <w:p w:rsidR="00654746" w:rsidRPr="005D6130" w:rsidRDefault="00654746" w:rsidP="005D6130">
      <w:pPr>
        <w:pStyle w:val="Heading1"/>
      </w:pPr>
      <w:bookmarkStart w:id="12" w:name="_Toc235628193"/>
      <w:r w:rsidRPr="005D6130">
        <w:lastRenderedPageBreak/>
        <w:t>CHAPTER TWO</w:t>
      </w:r>
      <w:r w:rsidR="005D6130" w:rsidRPr="005D6130">
        <w:t xml:space="preserve">: </w:t>
      </w:r>
      <w:r w:rsidRPr="005D6130">
        <w:t>LITERATURE REVIEW</w:t>
      </w:r>
      <w:bookmarkEnd w:id="12"/>
    </w:p>
    <w:p w:rsidR="00654746" w:rsidRPr="005D6130" w:rsidRDefault="00654746" w:rsidP="005D6130">
      <w:pPr>
        <w:pStyle w:val="Heading2"/>
      </w:pPr>
      <w:bookmarkStart w:id="13" w:name="_Toc235628194"/>
      <w:r w:rsidRPr="005D6130">
        <w:t>2.1 Introduction</w:t>
      </w:r>
      <w:bookmarkEnd w:id="13"/>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Artificial Intelligence (AI) has transformed the decision-making process in organisations, enabling them to manage complex data, optimise operations, and make informed decisions for strategic planning. However, as the use of more complex machine learning models expands, transparency, accountability, and managerial trust have emerged as issues. But as more complex machine learning models are being used, transparency, accountability and trust from management have become an issue, particularly for small and medium enterprises (SMEs). The challenges are addressed using Explainable Artificial Intelligence (XAI) that facilitates the recommendations of AI systems being explained and understood, thereby enhancing trust in decision support systems (Arrieta et al., 2020). A literature review is carried out to understand the existing research on AI, XAI, managerial decision-making, existing theories, empirical research, and existing research gaps.</w:t>
      </w:r>
    </w:p>
    <w:p w:rsidR="00654746" w:rsidRPr="005D6130" w:rsidRDefault="00654746" w:rsidP="005D6130">
      <w:pPr>
        <w:pStyle w:val="Heading2"/>
      </w:pPr>
      <w:bookmarkStart w:id="14" w:name="_Toc235628195"/>
      <w:r w:rsidRPr="005D6130">
        <w:t>2.2 Artificial Intelligence in Managerial Decision-Making</w:t>
      </w:r>
      <w:bookmarkEnd w:id="14"/>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Artificial intelligence (AI) is a type of computational system which mimics human cognitive functions such as learning, reasoning, problem-solving and decision-making to aid organisational processes. With the use of AI in business, managers can gain insights from vast amounts of structured and unstructured data, making informed decisions about their operations (Dwivedi et al., 2021). In contrast to conventional decision-making, which depended mainly on intuition and managerial skills, AI helps in making decisions based on data, predictive analytics, and machine learning. Consequently, managers can make timely, informed and accurate decisions in the very competitive and fast-paced business world.</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lastRenderedPageBreak/>
        <w:t>Machine learning is one of the key AI technologies that has enabled management decision-making, as it is used to identify patterns in past data to forecast future events without explicit programming. In the context of employee attrition prediction, customer behaviour analysis, fraud detection, financial forecasting, inventory optimisation and many more fields, decision trees, random forests, support vector machines, gradient boosting and neural networks have been widely applied to the problem (Meske et al., 2022). These technologies can process massive amounts of complex information in an instant and remove uncertainty, provide valuable insights to managers about their organisation's performance, streamline planning and resource allocation and improve efficiency.</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While there are many benefits to AI-powered decision-making, its impact goes beyond just prediction; managers need to explain to employees, customers, investors, and regulators what choices their organisation is making. Many machine learning models are also opaque, meaning that they are not transparent and reduce managerial trust in the AI recommendations (Rai, 2020). Miller (2019) suggests that when it comes to automated decisions, users are more inclined to trust the predictions when there are explanations for them. Consequently, AI research has shifted in the development of human-centred decision support systems, where Explainable Artificial Intelligence (XAI) provides transparency, accountability and trust, and through this the manager is able to combine AI-generated indications with their professional judgement to make decisions (Chander, Srinivasan and Chelmis, 2024).</w:t>
      </w:r>
    </w:p>
    <w:p w:rsidR="00654746" w:rsidRPr="005D6130" w:rsidRDefault="00654746" w:rsidP="00681B6A">
      <w:pPr>
        <w:pStyle w:val="Heading2"/>
      </w:pPr>
      <w:bookmarkStart w:id="15" w:name="_Toc235628196"/>
      <w:r w:rsidRPr="005D6130">
        <w:t>2.3 Artificial Intelligence Adoption in Small and Medium Enterprises (SMEs)</w:t>
      </w:r>
      <w:bookmarkEnd w:id="15"/>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Small and Medium Enterprises (SMEs) have a significant contribution to both employment and innovation, as well as economic growth in national economies. SMEs play a crucial role in the economic development of India, and they are also found to be limited in financial resources, </w:t>
      </w:r>
      <w:r w:rsidRPr="005D6130">
        <w:rPr>
          <w:rFonts w:ascii="Times New Roman" w:hAnsi="Times New Roman" w:cs="Times New Roman"/>
          <w:sz w:val="24"/>
          <w:szCs w:val="24"/>
        </w:rPr>
        <w:lastRenderedPageBreak/>
        <w:t>technological infrastructure and expertise. These constraints pose a challenge for managers to make good decisions to remain competitive and survive. AI can benefit SMEs by enabling them to optimise resource use, enhance customer engagement, automate tasks and boost productivity with tools like predictive analytics, intelligent automation, demand forecasting and workforce management (Troise et al., 2022).</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SMEs tend to be slower to implement AI, focusing on gradual adoption, such as by using a cloud-based service, software-as-a-service (SaaS) and low-cost digital platforms that lower implementation costs. In a volatile, uncertain, complex and ambiguous (VUCA) business environment, more SMEs have been able to access and use advanced analytical tools and then become more efficient in how they do their work. By analysing market trends, forecasting customer behaviour, and assisting managers with data-driven decision-making, AI helps them make more informed decisions. However, the adoption of AI in SMEs is still relatively low due to financial limitations, technical expertise, cybersecurity concerns, organisational resistance to change, and low managerial trust (Dwivedi et al., 2021).</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Trusting the AI manager is a critical element of positive outcomes when implementing AI, as it is not uncommon for managers to distrust recommendations generated by opaque AI models. Explainable Artificial Intelligence (XAI) addresses this by helping to make things more transparent and helping managers understand the process behind AI recommendations. Acceptance of technology and collaboration between human knowledge and AI systems are higher when it is explained in an appropriate way, which, in turn, increases the perceived usefulness and ease of use (Meske et al., 2022). However, there is some empirical evidence that has focused on the use of explainability to improve the manager's trust in the SMEs, and there is </w:t>
      </w:r>
      <w:r w:rsidRPr="005D6130">
        <w:rPr>
          <w:rFonts w:ascii="Times New Roman" w:hAnsi="Times New Roman" w:cs="Times New Roman"/>
          <w:sz w:val="24"/>
          <w:szCs w:val="24"/>
        </w:rPr>
        <w:lastRenderedPageBreak/>
        <w:t>a need for frameworks that combine predictive performance with providing transparent decision support.</w:t>
      </w:r>
    </w:p>
    <w:p w:rsidR="00654746" w:rsidRPr="005D6130" w:rsidRDefault="00654746" w:rsidP="00681B6A">
      <w:pPr>
        <w:pStyle w:val="Heading2"/>
      </w:pPr>
      <w:bookmarkStart w:id="16" w:name="_Toc235628197"/>
      <w:r w:rsidRPr="005D6130">
        <w:t>2.4 Explainable Artificial Intelligence (XAI)</w:t>
      </w:r>
      <w:bookmarkEnd w:id="16"/>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Explainable Artificial Intelligence (XAI) is an important topic in AI, as there is a growing need for transparency, interpretability, and accountability in AI systems. As organisations increasingly rely on AI to inform managerial decisions, stakeholders aren't just seeking accurate predictions; they also want to understand how these predictions are being made. The traditional machine learning models are "black boxes" which prohibit the user from understanding the internal reasoning of the models (Adadi and Berrada, 2018). XAI addresses this by delivering interpretable explanations that can be leveraged to better understand, trust and more effectively utilise AI recommendations (Arrieta et al., 2020).</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increased adoption of XAI is clearly associated with the need for building trust and accountability in the organisation. The more managers understand the "how" and "why" behind algorithmic recommendations, the more likely they are to adopt AI systems and reduce the uncertainties in making strategic and operational decisions. According to Gunning and Aha (2019), explainability, by giving the user the influences that affect the prediction of the AI, instead of just the prediction itself, helps the user gain more trust in the prediction made by the AI. Moreover, XAI facilitates responsible AI through regulatory compliance enhancement and providing businesses with the ability to justify AI-driven decisions. Explainability also serves as a tool for evaluating fairness and mitigating the biased outcomes of organisational practices, as well as bias in machine learning models (Kaur et al., 2022).</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While promising significant advantages, EAI also has several problems regarding model complexity, quality of explanations and user understanding. Machine learning models, especially </w:t>
      </w:r>
      <w:r w:rsidRPr="005D6130">
        <w:rPr>
          <w:rFonts w:ascii="Times New Roman" w:hAnsi="Times New Roman" w:cs="Times New Roman"/>
          <w:sz w:val="24"/>
          <w:szCs w:val="24"/>
        </w:rPr>
        <w:lastRenderedPageBreak/>
        <w:t>those based on deep learning, frequently have complex inner layers which result in an inability to explain their decisions even though they give very accurate predictions. While making an accurate prediction is important, it is equally crucial to be able to explain the reason for the prediction because machine learning models, especially those with deep learning, have complex internal structures that make it difficult to explain the reasons for the prediction. Furthermore, the level of explanation required varies with the user; a technical user may require a detailed explanation of the algorithms, and a manager may require a business-orientated explanation that will enable the user to make an informed decision (Miller, 2019). Hence, researchers are still engaged in efforts to develop techniques to explain AI models that are accurate but also generate powerful and understandable explanations that would allow human and AI collaboration. (Chander, Srinivasan and Chelmis, 2024).</w:t>
      </w:r>
    </w:p>
    <w:p w:rsidR="00654746" w:rsidRPr="005D6130" w:rsidRDefault="00654746" w:rsidP="00681B6A">
      <w:pPr>
        <w:pStyle w:val="Heading2"/>
      </w:pPr>
      <w:bookmarkStart w:id="17" w:name="_Toc235628198"/>
      <w:r w:rsidRPr="005D6130">
        <w:t>2.5 Black-Box Artificial Intelligence versus Explainable Artificial Intelligence</w:t>
      </w:r>
      <w:bookmarkEnd w:id="17"/>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While there are outstanding examples of predictive accuracy from traditional black-box Artificial Intelligence (AI) models in many application areas, the lack of transparency and accountability for how predictions are made has been a concern. A black-box AI is a system of machine learning, like deep neural networks and ensemble models, whose users cannot understand how it works (Guidotti et al., 2019). While these models can predict more than simpler analytical models in fields like financial forecasting, medical diagnosis, or predicting employee attrition, managers often get the outcome of the predictions and do not necessarily understand the factors that influence those predictions.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While AI algorithms can predict, decisions based on AI are not without their difficulties for organisations, as managers must also ensure that decisions aided by AI are still rational. For recommendations involving retention, investment or strategic planning, decision-makers should </w:t>
      </w:r>
      <w:r w:rsidRPr="005D6130">
        <w:rPr>
          <w:rFonts w:ascii="Times New Roman" w:hAnsi="Times New Roman" w:cs="Times New Roman"/>
          <w:sz w:val="24"/>
          <w:szCs w:val="24"/>
        </w:rPr>
        <w:lastRenderedPageBreak/>
        <w:t>be given explanations that they can understand before they follow the algorithms. Adadi and Berrada (2018) point out that the difficulty of verifying the accuracy of the model or the presence of algorithmic bias and the inability to hold any user responsible for the actions of the model make the model difficult to verify. Organisations may be hesitant to adopt AI technologies because managers cannot evaluate whether recommendations are logical or aligned with their organisation's objectives.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Explainable Artificial Intelligence (XAI) addresses these challenges by enhancing the transparency and interpretability of AI systems while preserving their predictive power. XAI methods like LIME or SHAP provide explanations of the individual variables used in building AI models, allowing managers to comprehend and approve the results of their models (Arrieta et al., 2020). Explainability also allows organisations to learn from AI and not be decision-makers but instead facilitators. Advanced prediction models, combined with explainability techniques, provide an appropriate tradeoff between overall accuracy, explainability and managerial trust, particularly in SMEs.</w:t>
      </w:r>
    </w:p>
    <w:p w:rsidR="00654746" w:rsidRPr="005D6130" w:rsidRDefault="00654746" w:rsidP="00681B6A">
      <w:pPr>
        <w:pStyle w:val="Heading2"/>
      </w:pPr>
      <w:bookmarkStart w:id="18" w:name="_Toc235628199"/>
      <w:r w:rsidRPr="005D6130">
        <w:t>2.6 SHAP and LIME Explainability Techniques</w:t>
      </w:r>
      <w:bookmarkEnd w:id="18"/>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SHapley Additive exPlanations (SHAP) and Local Interpretable Model-Agnostic Explanations (LIME) are some of the most popular Explainable Artificial Intelligence (XAI) methods for understanding machine learning predictions. Both are model-agnostic – meaning that they are able to interpret outputs from various machine learning models without changing the algorithms. LIME (Ribeiro, Singh and Guestrin, 2016) generates local explanations by fitting simpler explanations that are easier to explain for a specific prediction. This helps the managers to understand the variables influencing individual decisions and, in turn, understand and make managerial decisions in the context of organisations.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lastRenderedPageBreak/>
        <w:t>Although LIME is effective, it has some restrictions that need to be taken into account when using it for business decision support. However, the same observations might lead to various conclusions depending on the local data that are sampled in the approximation process because it is geared towards forecasting individual results. This can make this variation a bit inconsistent, especially when making important decisions in an organisation where a consistent and reliable explanation is important. Proposed by Lundberg and Lee (2017), Shapley values are based on cooperative game theory, for which each feature is assigned a value based on its contribution; this provides local and global explanations that are both more theoretically consistent and fair.</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SHAP's intuitive visualisation tools, such as summary plots, dependence plots, force plots, and waterfall charts, make it a preferred tool for human resource analytics, the healthcare industry, the financial sector, and manufacturing, improving management insights into AI predictions. In general, SHAP is more computationally expensive than LIME, but given the increasing availability of computing power, it can be applied in practice. SHAP and LIME can be used together because of their complementary nature and the fact that they provide a combination of strengths in terms of comprehensive interpretability, transparency, managerial trust and decision quality. Therefore, the two techniques are used in this study to evaluate the proposed framework of Explainable Artificial Intelligence for SMEs.</w:t>
      </w:r>
    </w:p>
    <w:p w:rsidR="00654746" w:rsidRPr="005D6130" w:rsidRDefault="00654746" w:rsidP="00681B6A">
      <w:pPr>
        <w:pStyle w:val="Heading2"/>
      </w:pPr>
      <w:bookmarkStart w:id="19" w:name="_Toc235628200"/>
      <w:r w:rsidRPr="005D6130">
        <w:t>2.7 Trust, Transparency and Explainability in Artificial Intelligence</w:t>
      </w:r>
      <w:bookmarkEnd w:id="19"/>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Artificial Intelligence (AI) has increasingly been deployed in decision-making processes by organisations and has become more important than ever for building trust, transparency and explainability. While machine learning models can be accurate forecasters, managers are not always eager to follow recommendations when they cannot fully understand them. Trust refers to the belief that managers have in AI tools, such as when using AI to make strategic, HR and </w:t>
      </w:r>
      <w:r w:rsidRPr="005D6130">
        <w:rPr>
          <w:rFonts w:ascii="Times New Roman" w:hAnsi="Times New Roman" w:cs="Times New Roman"/>
          <w:sz w:val="24"/>
          <w:szCs w:val="24"/>
        </w:rPr>
        <w:lastRenderedPageBreak/>
        <w:t>finance-related high-stakes decisions (Kaur et al., 2022). Cognitive trust, which refers to the AI system's competence and accuracy, and affective trust, which refers to its fairness, ethics, and transparency, have been identified as two types of trust (Chander, Srinivasan and Chelmis, 2024).</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Transparency is beneficial for managers to understand why the AI-driven recommendations have been made, as well as to check if the predictions match the company's business and objectives. Rai (2020) has called AI a "black box", as it is opaque, but this becomes a "glass box" when transparency is added, enabling managers to look inside and explain to stakeholders how AI is contributing to decisions and why. Explainable Artificial Intelligence (XAI) does this by creating interpretative explanations and understanding how the different factors affect the results of the prediction (Arrieta et al., 2020). These explanations enhance accountability, trust in the managerial role, and responsible use of AI in decision-making in organisations.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theory and the empirical data established a connection between them and proved useful for establishing user trust and helping to make human-AI interaction easier. The theory and empirical evidence were related and useful to foster user trust and improve human-AI collaboration. In a recent study by Meske et al. (2022), they discovered that users who were informed about the explanations of the AI's recommendations had more confidence in the recommendations than users who were only shown the predictions. Similarly, Mohseni, Zarei and Ragan (2021) argue that explainable systems should provide management with opportunities to challenge AI outcomes to inform their own experience. Yet, transparency does not ensure trust, as it needs to be meaningful and comprehensible. Being able to explain is a balance between being technically correct and easy to understand, so that managers can make informed decisions, says Miller (2019).</w:t>
      </w:r>
    </w:p>
    <w:p w:rsidR="00654746" w:rsidRPr="005D6130" w:rsidRDefault="00654746" w:rsidP="00681B6A">
      <w:pPr>
        <w:pStyle w:val="Heading2"/>
      </w:pPr>
      <w:bookmarkStart w:id="20" w:name="_Toc235628201"/>
      <w:r w:rsidRPr="005D6130">
        <w:lastRenderedPageBreak/>
        <w:t>2.8 Theoretical Framework</w:t>
      </w:r>
      <w:bookmarkEnd w:id="20"/>
    </w:p>
    <w:p w:rsidR="00654746" w:rsidRPr="005D6130" w:rsidRDefault="00654746" w:rsidP="00681B6A">
      <w:pPr>
        <w:pStyle w:val="Heading3"/>
      </w:pPr>
      <w:bookmarkStart w:id="21" w:name="_Toc235628202"/>
      <w:r w:rsidRPr="005D6130">
        <w:t>2.8.1 Technology Acceptance Model (TAM)</w:t>
      </w:r>
      <w:bookmarkEnd w:id="21"/>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Davis (1989) suggested the Technology Acceptance Model (TAM), which identifies two factors related to the adoption and acceptance of new technologies: Perceived Usefulness (PU) and Perceived Ease of Use (PEOU). Perceived usefulness is the extent to which the individual believes that the technology can enhance his or her job, while perceived ease of use is the extent to which the individual believes the technology is easy to use and easy to understand. Managers' managerial use of AI is more likely to occur if they see that AI systems can positively support their decision-making process and enhance decision accuracy, operational efficiency and strategic planning (Venkatesh and Davis, 2000).</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former is anticipated to be bolstered by the incorporation of Explainable Artificial Intelligence (XAI) in this research, ensuring the recommendations generated by the AI system are more understandable and transparent. Techniques like SHAP or LIME break down the results of machine learning models into simpler explanations and visualisations, making it easier for managers to trust and use the AI-powered systems. While TAM has been criticised for neglecting the impact of organisational, ethical, and social factors on technology adoption, it still offers a solid theoretical basis for understanding the role of explainability in increasing perceived usefulness, decreasing technology complexity, and facilitating the adoption of AI in SMEs (Meske et al., 2022).</w:t>
      </w:r>
    </w:p>
    <w:p w:rsidR="00654746" w:rsidRPr="005D6130" w:rsidRDefault="00654746" w:rsidP="00681B6A">
      <w:pPr>
        <w:pStyle w:val="Heading3"/>
      </w:pPr>
      <w:bookmarkStart w:id="22" w:name="_Toc235628203"/>
      <w:r w:rsidRPr="005D6130">
        <w:t>2.8.2 Human–AI Trust Theory</w:t>
      </w:r>
      <w:bookmarkEnd w:id="22"/>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Human-AI Trust Theory is a theory that explains the process of how trust is developed between human decision-makers and AI systems based on the consistency, reliability and transparency of their interaction. Glikson and Woolley (2020) argue that users will be more willing to believe AI when it shows competency and predictability and explains the recommendations provided in a </w:t>
      </w:r>
      <w:r w:rsidRPr="005D6130">
        <w:rPr>
          <w:rFonts w:ascii="Times New Roman" w:hAnsi="Times New Roman" w:cs="Times New Roman"/>
          <w:sz w:val="24"/>
          <w:szCs w:val="24"/>
        </w:rPr>
        <w:lastRenderedPageBreak/>
        <w:t>comprehensible way. The more managers can trust the accuracy and consistency of your AI's performance, the more they are willing to trust it. Frequent exposure to correct and consistent AI-generated responses increases managers' trust. The theory also incorporates the notion of calibrated trust: users can have the right amount of trust in AI, neither over-relying on it nor ignoring valuable recommendations, which will help to reduce the automation bias and enhance informed decision-making.</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Transparency is also a key aspect in human trust, managerial confidence, and accountability for AI in the human–AI trust theory. The advantage of AI approaches such as SHAP and LIME is that they provide unique explanations that enable managers to comprehend the decision-making process, match the AI's response to the organisation's expertise and communicate to stakeholders. Chander, Srinivasan and Chelmis (2024) and Mohseni, Zarei and Ragan (2021) found that the use of XAI promotes trust and successful human-AI collaboration. This research work is based on the Human–AI Trust Theory as a lens to explore how explainability can foster trust between managers and the embrace of technology as well as improve decision quality within SMEs.</w:t>
      </w:r>
    </w:p>
    <w:p w:rsidR="00654746" w:rsidRPr="00681B6A" w:rsidRDefault="00654746" w:rsidP="005D6130">
      <w:pPr>
        <w:spacing w:after="0" w:line="480" w:lineRule="auto"/>
        <w:contextualSpacing/>
        <w:rPr>
          <w:rFonts w:ascii="Times New Roman" w:hAnsi="Times New Roman" w:cs="Times New Roman"/>
          <w:b/>
          <w:sz w:val="24"/>
          <w:szCs w:val="24"/>
        </w:rPr>
      </w:pPr>
      <w:r w:rsidRPr="00681B6A">
        <w:rPr>
          <w:rFonts w:ascii="Times New Roman" w:hAnsi="Times New Roman" w:cs="Times New Roman"/>
          <w:b/>
          <w:sz w:val="24"/>
          <w:szCs w:val="24"/>
        </w:rPr>
        <w:t>Critical Synthesis of the Theoretical Framework</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The TAM and Human-AI Trust Theory are not rival theories but rather complementary. While TAM elucidates managers' plans for implementing AI technologies as a function of their perceptions of usefulness and ease of use, human–AI trust theory provides an understanding of the effect of transparency and explainability on the trust placed in the AI-generated recommendations. These theories can be combined to offer a rich conceptual basis for the current study. This proposed research framework, therefore, assumes the integration of SHAP and LIME in an AI-driven decision support system will foster explainability, thereby boosting transparency, </w:t>
      </w:r>
      <w:r w:rsidRPr="005D6130">
        <w:rPr>
          <w:rFonts w:ascii="Times New Roman" w:hAnsi="Times New Roman" w:cs="Times New Roman"/>
          <w:sz w:val="24"/>
          <w:szCs w:val="24"/>
        </w:rPr>
        <w:lastRenderedPageBreak/>
        <w:t>manager trust, technology acceptance, and consequently better managerial decision-making in SMEs. The theoretical framework is an integrated approach and serves as the foundation for the empirical research that is conducted in the following chapters.</w:t>
      </w:r>
    </w:p>
    <w:p w:rsidR="00654746" w:rsidRPr="005D6130" w:rsidRDefault="00654746" w:rsidP="00681B6A">
      <w:pPr>
        <w:pStyle w:val="Heading2"/>
      </w:pPr>
      <w:bookmarkStart w:id="23" w:name="_Toc235628204"/>
      <w:r w:rsidRPr="005D6130">
        <w:t>2.9 Empirical Literature Review</w:t>
      </w:r>
      <w:bookmarkEnd w:id="23"/>
    </w:p>
    <w:p w:rsidR="00654746" w:rsidRPr="005D6130" w:rsidRDefault="00654746" w:rsidP="00681B6A">
      <w:pPr>
        <w:pStyle w:val="Heading3"/>
      </w:pPr>
      <w:bookmarkStart w:id="24" w:name="_Toc235628205"/>
      <w:r w:rsidRPr="005D6130">
        <w:t>2.9.1 Artificial Intelligence Adoption in Organisational Decision-Making</w:t>
      </w:r>
      <w:bookmarkEnd w:id="24"/>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advantages of using artificial intelligence (AI) in organisations are continually shown in empirical studies, where it is proven to boost decision-making precision, streamline operations, and enhance strategic planning. Dwivedi et al. (2021) also showed that AI is a critical organisational capability that can be leveraged in a number of industries, including forecasting, customer relationship management and operational optimisation. Similarly, Troise et al. (2022) discovered that AI enhances the resilience of SMEs by making them more adaptable in changing business environments and promoting innovation. These studies have shown the potential of AI to make companies more competitive, but they predominantly focus on technology, and they do not consider the behavioural analysis of what managers do when they employ AI for supporting decision-making processes.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Although AI has been proven to have benefits, the available empirical evidence shows certain limitations about managerial use of AI. Dwivedi et al. (2021) employed literature synthesis in their study, and thus the evidence of the actual use of AI systems by managers was limited. Similarly, Troise et al. (2022) did not explore the concepts of managerial trust and explainability in the context of digital transformation. Furthermore, many studies report on the success of AI systems based on objective measures, such as productivity and prediction accuracy, and not other subjective measures, such as transparency, interpretability, confidence, and trust. Thus, further empirical research is required to delve into the impact of explainability on managerial use of AI.</w:t>
      </w:r>
    </w:p>
    <w:p w:rsidR="00654746" w:rsidRPr="005D6130" w:rsidRDefault="00654746" w:rsidP="00681B6A">
      <w:pPr>
        <w:pStyle w:val="Heading3"/>
      </w:pPr>
      <w:bookmarkStart w:id="25" w:name="_Toc235628206"/>
      <w:r w:rsidRPr="005D6130">
        <w:lastRenderedPageBreak/>
        <w:t>2.9.2 Empirical Studies on Explainable Artificial Intelligence</w:t>
      </w:r>
      <w:bookmarkEnd w:id="25"/>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Over the past few years, there has been a lot of research on Explainable Artificial Intelligence (XAI), which has been attracting significant attention due to the transparency concerns related to black-box machine learning models. Arrieta et al. (2020) proposed a comprehensive taxonomy of XAI methods, discussing their contributions to transparency, accountability, fairness and people's trust in the system for various application areas. Similarly, Gunning and Aha (2019), in the DARPA XAI programme, highlighted the need for explainability for users to understand and then trust appropriately the recommendations provided by AI. Both studies, however, are conceptual, technical or defence-orientated and thus may not be directly applicable in a managerial decision context in SMEs.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A notable contribution to the XAI field was the study done by Meske et al. (2022), which examined the XAI literature from an information systems viewpoint and uncovered transparency, trust and usability as crucial elements in enabling successful AI adoption. Their study suggests that EAI has a positive impact on user perceptions and organisation acceptance of intelligent systems. However, the review also identified that most of the existing studies focus on algorithmic performance rather than on the human decision-making process and lack empirical evidence in SME environments. This highlights the importance of a significant gap in the research on the impact of explainability on managerial trust and decision quality in organisations.</w:t>
      </w:r>
    </w:p>
    <w:p w:rsidR="00654746" w:rsidRPr="005D6130" w:rsidRDefault="00654746" w:rsidP="00681B6A">
      <w:pPr>
        <w:pStyle w:val="Heading3"/>
      </w:pPr>
      <w:bookmarkStart w:id="26" w:name="_Toc235628207"/>
      <w:r w:rsidRPr="005D6130">
        <w:t>2.9.3 Empirical Evidence on Trust and Transparency</w:t>
      </w:r>
      <w:bookmarkEnd w:id="26"/>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Trust is recognised as having a critical role in the implementation of artificial intelligence (AI) in organisations. Empirical and theoretical findings showed that recommender systems which explain their recommendations clearly and comprehensibly are more likely to gain users' trust in the recommendations. Causality is essential in human decisions and is a natural aspect of thinking when faced with a proposed decision; therefore, when humans are relying on AI </w:t>
      </w:r>
      <w:r w:rsidRPr="005D6130">
        <w:rPr>
          <w:rFonts w:ascii="Times New Roman" w:hAnsi="Times New Roman" w:cs="Times New Roman"/>
          <w:sz w:val="24"/>
          <w:szCs w:val="24"/>
        </w:rPr>
        <w:lastRenderedPageBreak/>
        <w:t>systems for decisions, they expect causal explanations (Miller, 2019). Furthermore, Miller's study was not concerned with the context of organisations, and his results were not empirical in terms of the impact of explanations on managerial trust and decision-making in business contexts.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Mohseni, Zarei and Ragan (2021) identify four key criteria for the evaluation of explainable AI systems: explanation quality, usability, user satisfaction and trust. Generally, they discovered that transparency increases user confidence while reducing uncertainty. The results, however, differed between the studies, depending on whether explanations were given orally or in writing, how the explanations were evaluated, and the context in which they were used. Similarly, Kaur et al. (2022) mentioned that in addition to transparency, organisational trust can be established through fairness, reliability, accountability, and ethical governance.</w:t>
      </w:r>
    </w:p>
    <w:p w:rsidR="00654746" w:rsidRPr="005D6130" w:rsidRDefault="00654746" w:rsidP="00681B6A">
      <w:pPr>
        <w:pStyle w:val="Heading3"/>
      </w:pPr>
      <w:bookmarkStart w:id="27" w:name="_Toc235628208"/>
      <w:r w:rsidRPr="005D6130">
        <w:t>2.9.4 Empirical Evaluation of SHAP and LIME</w:t>
      </w:r>
      <w:bookmarkEnd w:id="27"/>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technique, called Local Interpretable Model-Agnostic Explanations (LIME), was tested on a variety of machine learning applications, such as text classification, image recognition and predictive modelling, all the way back in 2016. They demonstrated that trustworthy models could be more easily recognised using local explanations and that local explanations could assist users in recognising prediction errors and in making better model selections than from prediction output alone. LIME's explanations are created using local approximations; however, this may cause conflicting explanations when similar observations lead to different explanations. The lack of stability could make management more hesitant to trust and repeat their explanations for important decisions made by the organisation.</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 xml:space="preserve">Lundberg and Lee (2017) introduced a natural method for attributing the features which led to predictions by machine learning systems, called SHapley Additive exPlanations (SHAP). SHAP has both local and global interpretability, which allows managers to not only understand </w:t>
      </w:r>
      <w:r w:rsidRPr="005D6130">
        <w:rPr>
          <w:rFonts w:ascii="Times New Roman" w:hAnsi="Times New Roman" w:cs="Times New Roman"/>
          <w:sz w:val="24"/>
          <w:szCs w:val="24"/>
        </w:rPr>
        <w:lastRenderedPageBreak/>
        <w:t>individual predictions but also model behaviour. SHAP has both local and global interpretability, which would allow managers to understand individual predictions and model behaviour. Though effective in other sectors like healthcare, finance, cybersecurity, human resource analytics, etc., the computational demands of implementing SHAP can make the process costly, particularly for SMEs. Based on this, they propose that SHAP and LIME be used in tandem to provide complementary explainability, though further empirical research is needed to understand the impact on trust in managers and quality of decisions.</w:t>
      </w:r>
    </w:p>
    <w:p w:rsidR="00654746" w:rsidRPr="005D6130" w:rsidRDefault="00654746" w:rsidP="00681B6A">
      <w:pPr>
        <w:pStyle w:val="Heading3"/>
      </w:pPr>
      <w:bookmarkStart w:id="28" w:name="_Toc235628209"/>
      <w:r w:rsidRPr="005D6130">
        <w:t>2.9.5 Critical Evaluation of Existing Literature</w:t>
      </w:r>
      <w:bookmarkEnd w:id="28"/>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current empirical research has shown that the use of artificial intelligence (AI) contributes to the improvement of organisational performance, and explainable artificial intelligence (XAI) increases transparency and the understanding of users. But there are big gaps yet to be addressed. Most studies examine the accuracy of the algorithm and not its behavioural impacts on trust, technology acceptance, or decision quality issues</w:t>
      </w:r>
      <w:r w:rsidR="005D6130" w:rsidRPr="005D6130">
        <w:rPr>
          <w:rFonts w:ascii="Times New Roman" w:hAnsi="Times New Roman" w:cs="Times New Roman"/>
          <w:sz w:val="24"/>
          <w:szCs w:val="24"/>
        </w:rPr>
        <w:t xml:space="preserve"> (Dwi Yuniarto et al., 2025)</w:t>
      </w:r>
      <w:r w:rsidRPr="005D6130">
        <w:rPr>
          <w:rFonts w:ascii="Times New Roman" w:hAnsi="Times New Roman" w:cs="Times New Roman"/>
          <w:sz w:val="24"/>
          <w:szCs w:val="24"/>
        </w:rPr>
        <w:t>. Furthermore, this research tends to concentrate in specific areas such as healthcare, finance, etc., and hardly any attention is given to SMEs. Most investigations also fail to perform empirical experiments in real organisational settings, and few include the application of SHAP and LIME with more comprehensive decision-support suites in order to evaluate their combined impact on managerial decisions.</w:t>
      </w:r>
    </w:p>
    <w:p w:rsidR="00654746" w:rsidRPr="005D6130" w:rsidRDefault="00654746" w:rsidP="00681B6A">
      <w:pPr>
        <w:pStyle w:val="Heading2"/>
      </w:pPr>
      <w:bookmarkStart w:id="29" w:name="_Toc235628210"/>
      <w:r w:rsidRPr="005D6130">
        <w:t>2.10 Research Gap</w:t>
      </w:r>
      <w:bookmarkEnd w:id="29"/>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While the potential of artificial intelligence (AI) and explainable artificial intelligence (XAI) has been shown to be beneficial in various areas, there are key areas of interest that show promise but remain unexamined in the context of managerial decision-making in small and medium enterprises (SMEs)</w:t>
      </w:r>
      <w:r w:rsidR="005D6130" w:rsidRPr="005D6130">
        <w:rPr>
          <w:rFonts w:ascii="Times New Roman" w:hAnsi="Times New Roman" w:cs="Times New Roman"/>
          <w:sz w:val="24"/>
          <w:szCs w:val="24"/>
        </w:rPr>
        <w:t xml:space="preserve"> (Asiabar et al., 2025)</w:t>
      </w:r>
      <w:r w:rsidRPr="005D6130">
        <w:rPr>
          <w:rFonts w:ascii="Times New Roman" w:hAnsi="Times New Roman" w:cs="Times New Roman"/>
          <w:sz w:val="24"/>
          <w:szCs w:val="24"/>
        </w:rPr>
        <w:t xml:space="preserve">. Studies on the performance of algorithms are the main </w:t>
      </w:r>
      <w:r w:rsidRPr="005D6130">
        <w:rPr>
          <w:rFonts w:ascii="Times New Roman" w:hAnsi="Times New Roman" w:cs="Times New Roman"/>
          <w:sz w:val="24"/>
          <w:szCs w:val="24"/>
        </w:rPr>
        <w:lastRenderedPageBreak/>
        <w:t>focus of current research, while there is a lack of research on managerial trust, transparency and decision quality. Furthermore, few studies have been conducted that relate the SHAP, LIME and the TAT to the HATT. To overcome these limitations, the author proposes and evaluates a framework named XAI which allows transparent, trustworthy and effective managerial decisions in SMEs.</w:t>
      </w:r>
    </w:p>
    <w:p w:rsidR="00654746" w:rsidRPr="005D6130" w:rsidRDefault="00654746" w:rsidP="00681B6A">
      <w:pPr>
        <w:pStyle w:val="Heading2"/>
      </w:pPr>
      <w:bookmarkStart w:id="30" w:name="_Toc235628211"/>
      <w:r w:rsidRPr="005D6130">
        <w:t>2.11 Conceptual Framework</w:t>
      </w:r>
      <w:bookmarkEnd w:id="30"/>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In this study, a conceptual framework was developed, which combined the Technology Acceptance Model (TAM) and Human–AI Trust Theory to better understand the impact of Explainable Artificial Intelligence (XAI) on the managerial decision-making process in small and medium-sized enterprises (SMEs). The framework introduces the concept of XAI as an independent variable that can improve the explainability and interpretability of the AI-driven recommendations, which are currently being used by two techniques: SHAP and LIME. This transparency increases trust in management, which in turn creates perceived usefulness and ease of use and fosters technology use. This helps to foster high-quality managerial decision-making in SMEs, informed evidence-based decision-making, and a sense of confidence in making decisions, resulting in better trust and acceptance, which facilitates the successful use of AI in SMEs.</w:t>
      </w:r>
    </w:p>
    <w:p w:rsidR="00654746" w:rsidRPr="00681B6A" w:rsidRDefault="00654746" w:rsidP="005D6130">
      <w:pPr>
        <w:spacing w:after="0" w:line="480" w:lineRule="auto"/>
        <w:contextualSpacing/>
        <w:rPr>
          <w:rFonts w:ascii="Times New Roman" w:hAnsi="Times New Roman" w:cs="Times New Roman"/>
          <w:b/>
          <w:sz w:val="24"/>
          <w:szCs w:val="24"/>
        </w:rPr>
      </w:pPr>
      <w:r w:rsidRPr="00681B6A">
        <w:rPr>
          <w:rFonts w:ascii="Times New Roman" w:hAnsi="Times New Roman" w:cs="Times New Roman"/>
          <w:b/>
          <w:sz w:val="24"/>
          <w:szCs w:val="24"/>
        </w:rPr>
        <w:t>Conceptual Framework Diagram</w:t>
      </w:r>
    </w:p>
    <w:p w:rsidR="00681B6A" w:rsidRDefault="00681B6A" w:rsidP="00681B6A">
      <w:pPr>
        <w:spacing w:after="0" w:line="480" w:lineRule="auto"/>
        <w:contextualSpacing/>
        <w:jc w:val="center"/>
        <w:rPr>
          <w:rFonts w:ascii="Times New Roman" w:hAnsi="Times New Roman" w:cs="Times New Roman"/>
          <w:sz w:val="24"/>
          <w:szCs w:val="24"/>
        </w:rPr>
      </w:pPr>
      <w:r>
        <w:rPr>
          <w:noProof/>
        </w:rPr>
        <w:lastRenderedPageBreak/>
        <w:drawing>
          <wp:inline distT="0" distB="0" distL="0" distR="0" wp14:anchorId="19BA478D" wp14:editId="1A579CC7">
            <wp:extent cx="3781425" cy="5267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81425" cy="5267325"/>
                    </a:xfrm>
                    <a:prstGeom prst="rect">
                      <a:avLst/>
                    </a:prstGeom>
                  </pic:spPr>
                </pic:pic>
              </a:graphicData>
            </a:graphic>
          </wp:inline>
        </w:drawing>
      </w:r>
    </w:p>
    <w:p w:rsidR="00681B6A" w:rsidRPr="00501897" w:rsidRDefault="00501897" w:rsidP="00501897">
      <w:pPr>
        <w:spacing w:after="0" w:line="480" w:lineRule="auto"/>
        <w:contextualSpacing/>
        <w:jc w:val="center"/>
        <w:rPr>
          <w:rFonts w:ascii="Times New Roman" w:hAnsi="Times New Roman" w:cs="Times New Roman"/>
          <w:i/>
          <w:sz w:val="18"/>
          <w:szCs w:val="18"/>
        </w:rPr>
      </w:pPr>
      <w:r w:rsidRPr="00501897">
        <w:rPr>
          <w:rFonts w:ascii="Times New Roman" w:hAnsi="Times New Roman" w:cs="Times New Roman"/>
          <w:i/>
          <w:sz w:val="18"/>
          <w:szCs w:val="18"/>
        </w:rPr>
        <w:t>Figure 2.1: Conceptual Framework for Explainable Artificial Intelligence in Enhancing Managerial Decision-Making in SMEs</w:t>
      </w:r>
    </w:p>
    <w:p w:rsidR="00654746" w:rsidRPr="005D6130" w:rsidRDefault="00654746" w:rsidP="005D6130">
      <w:pPr>
        <w:spacing w:after="0" w:line="480" w:lineRule="auto"/>
        <w:contextualSpacing/>
        <w:rPr>
          <w:rFonts w:ascii="Times New Roman" w:hAnsi="Times New Roman" w:cs="Times New Roman"/>
          <w:sz w:val="24"/>
          <w:szCs w:val="24"/>
        </w:rPr>
      </w:pPr>
      <w:r w:rsidRPr="005D6130">
        <w:rPr>
          <w:rFonts w:ascii="Times New Roman" w:hAnsi="Times New Roman" w:cs="Times New Roman"/>
          <w:sz w:val="24"/>
          <w:szCs w:val="24"/>
        </w:rPr>
        <w:t>The theoretical parts of the framework will serve as a basis for the empirical investigation, which will be discussed in the following chapters. In particular, Chapter Three will explain how the proposed framework will be implemented through the use of machine learning algorithms, as well as explainability techniques, and how these algorithms will affect managerial trust and decision quality.</w:t>
      </w:r>
    </w:p>
    <w:p w:rsidR="00654746" w:rsidRPr="005D6130" w:rsidRDefault="00654746" w:rsidP="00681B6A">
      <w:pPr>
        <w:pStyle w:val="Heading2"/>
      </w:pPr>
      <w:bookmarkStart w:id="31" w:name="_Toc235628212"/>
      <w:r w:rsidRPr="005D6130">
        <w:t>2.12 Chapter Summary</w:t>
      </w:r>
      <w:bookmarkEnd w:id="31"/>
    </w:p>
    <w:p w:rsidR="002144BB" w:rsidRDefault="002E238E" w:rsidP="005D6130">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lastRenderedPageBreak/>
        <w:t>The</w:t>
      </w:r>
      <w:r w:rsidR="00654746" w:rsidRPr="005D6130">
        <w:rPr>
          <w:rFonts w:ascii="Times New Roman" w:hAnsi="Times New Roman" w:cs="Times New Roman"/>
          <w:sz w:val="24"/>
          <w:szCs w:val="24"/>
        </w:rPr>
        <w:t xml:space="preserve"> chapter critically analysed the literature surrounding artificial intelligence (AI), explainable artificial intelligence (XAI), managerial decision-making, trust, transparency and adoption of AI in small and medium enterprises (SMEs). It has been discovered that although AI can make a tremendous difference in the efficiency of organisations and the quality of their decisions, the opaque nature of AI models is still a major hurdle for managers to rely on and embrace. Based on the review, the authors concluded that two methods of explainability, SHAP and LIME, are effective at improving the interpretability of AI. It also covered the theoretical background of the study, namely the Technology Acceptance Model and the Human–AI Trust Theory; the research gaps; and a conceptual framework that will guide the research methodology that will be presented in the next chapter.</w:t>
      </w:r>
      <w:r w:rsidR="002144BB" w:rsidRPr="005D6130">
        <w:rPr>
          <w:rFonts w:ascii="Times New Roman" w:hAnsi="Times New Roman" w:cs="Times New Roman"/>
          <w:sz w:val="24"/>
          <w:szCs w:val="24"/>
        </w:rPr>
        <w:br w:type="page"/>
      </w:r>
    </w:p>
    <w:p w:rsidR="00DB7161" w:rsidRPr="0093183C" w:rsidRDefault="00DB7161" w:rsidP="002E238E">
      <w:pPr>
        <w:pStyle w:val="Heading1"/>
      </w:pPr>
      <w:bookmarkStart w:id="32" w:name="_Toc235628213"/>
      <w:r w:rsidRPr="0093183C">
        <w:lastRenderedPageBreak/>
        <w:t>CHAPTER THREE: RESEARCH METHODOLOGY</w:t>
      </w:r>
      <w:bookmarkEnd w:id="32"/>
    </w:p>
    <w:p w:rsidR="00DB7161" w:rsidRPr="00236D02" w:rsidRDefault="00DB7161" w:rsidP="002E238E">
      <w:pPr>
        <w:pStyle w:val="Heading2"/>
      </w:pPr>
      <w:bookmarkStart w:id="33" w:name="_Toc235628214"/>
      <w:r w:rsidRPr="00236D02">
        <w:t>3.1 Introduction</w:t>
      </w:r>
      <w:bookmarkEnd w:id="33"/>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This chapter introduces the method of research used to develop and test the proposed Explainable Artificial Intelligence (XAI) framework to enhance managerial decision-making in small and medium enterprises (SMEs). The methodology presents the systematic procedures adopted in the process of data collection, preparation, analysis and interpretation for the purpose of attaining the aim and objectives of the study. It includes the research paradigm, research methodology, research design, selection of data, data cleaning, machine learning models, model explainability, assessment metrics, software tools, reliability, validity and ethical issues. The methodological decisions are made to achieve rigorous, reliable and suitable research for a master's-level dissertation and to provide tangible proof of the effectiveness of explainable artificial intelligence in managerial decision-making</w:t>
      </w:r>
      <w:r w:rsidRPr="00236D02">
        <w:rPr>
          <w:rFonts w:ascii="Times New Roman" w:eastAsia="Times New Roman" w:hAnsi="Times New Roman" w:cs="Times New Roman"/>
          <w:sz w:val="24"/>
          <w:szCs w:val="24"/>
        </w:rPr>
        <w:t>.</w:t>
      </w:r>
    </w:p>
    <w:p w:rsidR="00DB7161" w:rsidRPr="00236D02" w:rsidRDefault="00DB7161" w:rsidP="002E238E">
      <w:pPr>
        <w:pStyle w:val="Heading2"/>
      </w:pPr>
      <w:bookmarkStart w:id="34" w:name="_Toc235628215"/>
      <w:r w:rsidRPr="0093183C">
        <w:t>3.2 Research Philosophy</w:t>
      </w:r>
      <w:bookmarkEnd w:id="34"/>
    </w:p>
    <w:p w:rsidR="00DB7161" w:rsidRPr="0093183C"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The philosophy of research involves assumptions made in the collection of research data, analysis of the data, and interpretation of the results. It is the foundation from which the analytical tools or methods of research are selected, and knowledge is produced throughout the study (Saunders, Lewis and Thornhill, 2016). The research philosophy adopted for this research is pragmatism, as the research is a combination of computational modelling and an interpretation of the research in the field of organisations. Pragmatism is pragmatic enough to recognise that research is an endeavour to solve real-life problems – and does NOT seek a positivist or interpretivist approach. The pragmatic approach is the most appropriate approach at the philosophical level because the purpose of this dissertation is to develop an EAI framework which will be able to facilitate the better management of decisions.</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lastRenderedPageBreak/>
        <w:t>Pragmatism is not positivism, which cares only about objective measurement; in pragmatism, the researcher can evaluate the prediction performance and usefulness of explainable machine learning models. The concept is to merge quantitative machine learning assessment with managerial understanding of the AI explanations (Ali, 2024). Therefore, the study not only assesses the effectiveness of the classification but also studies the transparency and managerial understanding that can be achieved through the use of explainability techniques. The application of pragmatism in AI &amp; information systems research has become more commonplace, as the solutions a company requires to tackle technology must be able to provide tangible benefits to the organisation. The philosophy is similar to the aspiration of building an AI system that managers can understand, trust and deploy when making business decisions</w:t>
      </w:r>
      <w:r w:rsidRPr="00236D02">
        <w:rPr>
          <w:rFonts w:ascii="Times New Roman" w:eastAsia="Times New Roman" w:hAnsi="Times New Roman" w:cs="Times New Roman"/>
          <w:sz w:val="24"/>
          <w:szCs w:val="24"/>
        </w:rPr>
        <w:t>.</w:t>
      </w:r>
    </w:p>
    <w:p w:rsidR="00DB7161" w:rsidRPr="00236D02" w:rsidRDefault="00DB7161" w:rsidP="002E238E">
      <w:pPr>
        <w:pStyle w:val="Heading2"/>
      </w:pPr>
      <w:bookmarkStart w:id="35" w:name="_Toc235628216"/>
      <w:r w:rsidRPr="0093183C">
        <w:t>3.3 Research Approach</w:t>
      </w:r>
      <w:bookmarkEnd w:id="35"/>
    </w:p>
    <w:p w:rsidR="00DB7161" w:rsidRPr="0093183C"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A deductive research method was used in this study. Deductive reasoning begins with theory and empirical evidence and applies these to observed data. This study follows the three theories of the Technology Acceptance Model (TAM) and Human–AI Trust Theory and Explainable Artificial Intelligence (XAI) literature to develop a conceptual model of the effects of explainability on managerial trust and transparency and decision quality (Lee, Ramasamy and Subbarao, 2025).</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 xml:space="preserve">The hypotheses are validated with prediction machine learning models using the employee attrition data in the conceptual framework. The techniques of explainability are used to determine whether or not the SHAP and LIME provide meaningful explanations that can be utilised to assist managerial choices. The deductive method is suitable since the research aims to test already existing theoretical relationships. Additionally, due to its emphasis on objective </w:t>
      </w:r>
      <w:r w:rsidRPr="0093183C">
        <w:rPr>
          <w:rFonts w:ascii="Times New Roman" w:eastAsia="Times New Roman" w:hAnsi="Times New Roman" w:cs="Times New Roman"/>
          <w:sz w:val="24"/>
          <w:szCs w:val="24"/>
        </w:rPr>
        <w:lastRenderedPageBreak/>
        <w:t>measurement and empirical assessment, deductive reasoning is frequently employed in quantitative machine learning studies</w:t>
      </w:r>
      <w:r w:rsidRPr="00236D02">
        <w:rPr>
          <w:rFonts w:ascii="Times New Roman" w:eastAsia="Times New Roman" w:hAnsi="Times New Roman" w:cs="Times New Roman"/>
          <w:sz w:val="24"/>
          <w:szCs w:val="24"/>
        </w:rPr>
        <w:t>.</w:t>
      </w:r>
    </w:p>
    <w:p w:rsidR="00DB7161" w:rsidRPr="00236D02" w:rsidRDefault="00DB7161" w:rsidP="002E238E">
      <w:pPr>
        <w:pStyle w:val="Heading2"/>
      </w:pPr>
      <w:bookmarkStart w:id="36" w:name="_Toc235628217"/>
      <w:r w:rsidRPr="0093183C">
        <w:t>3.4 Research Design</w:t>
      </w:r>
      <w:bookmarkEnd w:id="36"/>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The research method used in this research is quantitative experimental research. Experimental design is appropriate because multiple machine learning classification models were developed and assessed based on their predictive performance before the application of the Explainable Artificial Intelligence techniques (Linardatos, Papastefanopoulos and Kotsiantis, 2020). This research is an evaluation of the effect of explainability on model interpretation, rather than a survey or interview to gather opinions</w:t>
      </w:r>
      <w:r w:rsidRPr="00236D02">
        <w:rPr>
          <w:rFonts w:ascii="Times New Roman" w:eastAsia="Times New Roman" w:hAnsi="Times New Roman" w:cs="Times New Roman"/>
          <w:sz w:val="24"/>
          <w:szCs w:val="24"/>
        </w:rPr>
        <w:t>.</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The study follows six major stages:</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Dataset selection.</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Data preprocessing and preparation.</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Feature selection and encoding.</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Machine learning modelling of the model.</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Explainability analysis using SHAP and LIME.</w:t>
      </w:r>
    </w:p>
    <w:p w:rsidR="00DB7161" w:rsidRPr="0093183C" w:rsidRDefault="00DB7161" w:rsidP="00DB7161">
      <w:pPr>
        <w:pStyle w:val="ListParagraph"/>
        <w:numPr>
          <w:ilvl w:val="0"/>
          <w:numId w:val="8"/>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 xml:space="preserve">Model evaluation and interpretation. </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The structured design permits a comparison of the performance of the predictors with the explainability and ensures methodological consistency across the study</w:t>
      </w:r>
      <w:r w:rsidRPr="00236D02">
        <w:rPr>
          <w:rFonts w:ascii="Times New Roman" w:eastAsia="Times New Roman" w:hAnsi="Times New Roman" w:cs="Times New Roman"/>
          <w:sz w:val="24"/>
          <w:szCs w:val="24"/>
        </w:rPr>
        <w:t>.</w:t>
      </w:r>
    </w:p>
    <w:p w:rsidR="00DB7161" w:rsidRPr="00236D02" w:rsidRDefault="00DB7161" w:rsidP="002E238E">
      <w:pPr>
        <w:pStyle w:val="Heading2"/>
      </w:pPr>
      <w:bookmarkStart w:id="37" w:name="_Toc235628218"/>
      <w:r w:rsidRPr="0093183C">
        <w:t>3.5 Data Source</w:t>
      </w:r>
      <w:bookmarkEnd w:id="37"/>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 xml:space="preserve">The study utilises the </w:t>
      </w:r>
      <w:r w:rsidRPr="002E238E">
        <w:rPr>
          <w:rFonts w:ascii="Times New Roman" w:eastAsia="Times New Roman" w:hAnsi="Times New Roman" w:cs="Times New Roman"/>
          <w:bCs/>
          <w:sz w:val="24"/>
          <w:szCs w:val="24"/>
        </w:rPr>
        <w:t>IBM HR Analytics Employee Attrition &amp; Performance Dataset</w:t>
      </w:r>
      <w:r w:rsidRPr="00236D02">
        <w:rPr>
          <w:rFonts w:ascii="Times New Roman" w:eastAsia="Times New Roman" w:hAnsi="Times New Roman" w:cs="Times New Roman"/>
          <w:sz w:val="24"/>
          <w:szCs w:val="24"/>
        </w:rPr>
        <w:t>, obtained from Kaggle.</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lastRenderedPageBreak/>
        <w:t>Dataset link:</w:t>
      </w:r>
    </w:p>
    <w:p w:rsidR="00DB7161" w:rsidRDefault="002E238E" w:rsidP="00DB7161">
      <w:pPr>
        <w:spacing w:before="100" w:beforeAutospacing="1" w:after="0" w:line="480" w:lineRule="auto"/>
        <w:contextualSpacing/>
        <w:rPr>
          <w:rFonts w:ascii="Times New Roman" w:eastAsia="Times New Roman" w:hAnsi="Times New Roman" w:cs="Times New Roman"/>
          <w:sz w:val="24"/>
          <w:szCs w:val="24"/>
          <w:lang w:val="en-GB"/>
        </w:rPr>
      </w:pPr>
      <w:hyperlink r:id="rId9" w:history="1">
        <w:r w:rsidRPr="005B18AB">
          <w:rPr>
            <w:rStyle w:val="Hyperlink"/>
            <w:rFonts w:ascii="Times New Roman" w:eastAsia="Times New Roman" w:hAnsi="Times New Roman" w:cs="Times New Roman"/>
            <w:sz w:val="24"/>
            <w:szCs w:val="24"/>
            <w:lang w:val="en-GB"/>
          </w:rPr>
          <w:t>https://www.kaggle.com/datasets/pavansubhasht/ibm-hr-analytics-attrition-dataset</w:t>
        </w:r>
      </w:hyperlink>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The team of IBM data scientists has generated this dataset as a fictional human resources dataset for machine learning and predictive analytics applications. Synthetic, but representative of real-world organisation properties, with respect to employee privacy. It has emerged as one of the most popular benchmarks for predicting employee turnover and human resource analytics.</w:t>
      </w:r>
      <w:r w:rsidRPr="00236D02">
        <w:rPr>
          <w:rFonts w:ascii="Times New Roman" w:eastAsia="Times New Roman" w:hAnsi="Times New Roman" w:cs="Times New Roman"/>
          <w:sz w:val="24"/>
          <w:szCs w:val="24"/>
        </w:rPr>
        <w:t xml:space="preserve"> </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The dataset contains:</w:t>
      </w:r>
    </w:p>
    <w:tbl>
      <w:tblPr>
        <w:tblStyle w:val="GridTable4-Accent2"/>
        <w:tblW w:w="0" w:type="auto"/>
        <w:tblLook w:val="04A0" w:firstRow="1" w:lastRow="0" w:firstColumn="1" w:lastColumn="0" w:noHBand="0" w:noVBand="1"/>
      </w:tblPr>
      <w:tblGrid>
        <w:gridCol w:w="2683"/>
        <w:gridCol w:w="2196"/>
      </w:tblGrid>
      <w:tr w:rsidR="00DB7161" w:rsidRPr="00236D02" w:rsidTr="002E2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jc w:val="center"/>
              <w:rPr>
                <w:rFonts w:ascii="Times New Roman" w:eastAsia="Times New Roman" w:hAnsi="Times New Roman" w:cs="Times New Roman"/>
                <w:b w:val="0"/>
                <w:bCs w:val="0"/>
                <w:sz w:val="24"/>
                <w:szCs w:val="24"/>
              </w:rPr>
            </w:pPr>
            <w:r w:rsidRPr="00236D02">
              <w:rPr>
                <w:rFonts w:ascii="Times New Roman" w:eastAsia="Times New Roman" w:hAnsi="Times New Roman" w:cs="Times New Roman"/>
                <w:b w:val="0"/>
                <w:bCs w:val="0"/>
                <w:sz w:val="24"/>
                <w:szCs w:val="24"/>
              </w:rPr>
              <w:t>Characteristic</w:t>
            </w:r>
          </w:p>
        </w:tc>
        <w:tc>
          <w:tcPr>
            <w:tcW w:w="0" w:type="auto"/>
            <w:hideMark/>
          </w:tcPr>
          <w:p w:rsidR="00DB7161" w:rsidRPr="00236D02" w:rsidRDefault="00DB7161" w:rsidP="00DB7161">
            <w:pPr>
              <w:spacing w:line="48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36D02">
              <w:rPr>
                <w:rFonts w:ascii="Times New Roman" w:eastAsia="Times New Roman" w:hAnsi="Times New Roman" w:cs="Times New Roman"/>
                <w:b w:val="0"/>
                <w:bCs w:val="0"/>
                <w:sz w:val="24"/>
                <w:szCs w:val="24"/>
              </w:rPr>
              <w:t>Description</w:t>
            </w:r>
          </w:p>
        </w:tc>
      </w:tr>
      <w:tr w:rsidR="00DB7161" w:rsidRPr="00236D02"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Number of observations</w:t>
            </w:r>
          </w:p>
        </w:tc>
        <w:tc>
          <w:tcPr>
            <w:tcW w:w="0" w:type="auto"/>
            <w:hideMark/>
          </w:tcPr>
          <w:p w:rsidR="00DB7161" w:rsidRPr="00236D02"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1,470 employees</w:t>
            </w:r>
          </w:p>
        </w:tc>
      </w:tr>
      <w:tr w:rsidR="00DB7161" w:rsidRPr="00236D02"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Number of variables</w:t>
            </w:r>
          </w:p>
        </w:tc>
        <w:tc>
          <w:tcPr>
            <w:tcW w:w="0" w:type="auto"/>
            <w:hideMark/>
          </w:tcPr>
          <w:p w:rsidR="00DB7161" w:rsidRPr="00236D02"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35 features</w:t>
            </w:r>
          </w:p>
        </w:tc>
      </w:tr>
      <w:tr w:rsidR="00DB7161" w:rsidRPr="00236D02"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Dataset format</w:t>
            </w:r>
          </w:p>
        </w:tc>
        <w:tc>
          <w:tcPr>
            <w:tcW w:w="0" w:type="auto"/>
            <w:hideMark/>
          </w:tcPr>
          <w:p w:rsidR="00DB7161" w:rsidRPr="00236D02"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CSV</w:t>
            </w:r>
          </w:p>
        </w:tc>
      </w:tr>
      <w:tr w:rsidR="00DB7161" w:rsidRPr="00236D02"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Target variable</w:t>
            </w:r>
          </w:p>
        </w:tc>
        <w:tc>
          <w:tcPr>
            <w:tcW w:w="0" w:type="auto"/>
            <w:hideMark/>
          </w:tcPr>
          <w:p w:rsidR="00DB7161" w:rsidRPr="00236D02"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Attrition (Yes/No)</w:t>
            </w:r>
          </w:p>
        </w:tc>
      </w:tr>
      <w:tr w:rsidR="00DB7161" w:rsidRPr="00236D02"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Missing values</w:t>
            </w:r>
          </w:p>
        </w:tc>
        <w:tc>
          <w:tcPr>
            <w:tcW w:w="0" w:type="auto"/>
            <w:hideMark/>
          </w:tcPr>
          <w:p w:rsidR="00DB7161" w:rsidRPr="00236D02"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None</w:t>
            </w:r>
          </w:p>
        </w:tc>
      </w:tr>
      <w:tr w:rsidR="00DB7161" w:rsidRPr="00236D02"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236D02" w:rsidRDefault="00DB7161" w:rsidP="00DB7161">
            <w:pPr>
              <w:spacing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Learning problem</w:t>
            </w:r>
          </w:p>
        </w:tc>
        <w:tc>
          <w:tcPr>
            <w:tcW w:w="0" w:type="auto"/>
            <w:hideMark/>
          </w:tcPr>
          <w:p w:rsidR="00DB7161" w:rsidRPr="00236D02"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Binary classification</w:t>
            </w:r>
          </w:p>
        </w:tc>
      </w:tr>
    </w:tbl>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Demographic factors, education, work experience, job satisfaction, work-life balance, monthly income, overtime, performance rating, environment satisfaction, job involvement and organisational tenure are the predictor variables. These variables are sufficient to build predictive models to identify employees who are at risk of leaving. The value of the target variable, “Attrition”, represents whether an employee left the organisation or not and is the dependent variable in the machine learning classification problem.</w:t>
      </w:r>
    </w:p>
    <w:p w:rsidR="00DB7161" w:rsidRPr="00236D02" w:rsidRDefault="00DB7161" w:rsidP="002E238E">
      <w:pPr>
        <w:pStyle w:val="Heading2"/>
      </w:pPr>
      <w:bookmarkStart w:id="38" w:name="_Toc235628219"/>
      <w:r w:rsidRPr="0093183C">
        <w:t>3.6 Data Pre-processing</w:t>
      </w:r>
      <w:bookmarkEnd w:id="38"/>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 xml:space="preserve">This dataset used for training the model with IBM HR Analytics will then undergo several data preprocessing steps before this model can be used to make predictions. The preprocessing will </w:t>
      </w:r>
      <w:r w:rsidRPr="0093183C">
        <w:rPr>
          <w:rFonts w:ascii="Times New Roman" w:eastAsia="Times New Roman" w:hAnsi="Times New Roman" w:cs="Times New Roman"/>
          <w:sz w:val="24"/>
          <w:szCs w:val="24"/>
        </w:rPr>
        <w:lastRenderedPageBreak/>
        <w:t>include data cleaning (removing redundant data and missing data) and then encoding numerical data for quantitative analysis and using methods like label encoding and one-hot encoding for categorical data (Garba, Usman and Saidu, 2025). The dataset will then be divided into the training set (80%) and the testing set (20%) and address the class imbalance issue using a Synthetic Minority Over-sampling Technique (SMOTE) to enhance the model's learning and classification capabilities</w:t>
      </w:r>
      <w:r w:rsidRPr="00236D02">
        <w:rPr>
          <w:rFonts w:ascii="Times New Roman" w:eastAsia="Times New Roman" w:hAnsi="Times New Roman" w:cs="Times New Roman"/>
          <w:sz w:val="24"/>
          <w:szCs w:val="24"/>
        </w:rPr>
        <w:t>.</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236D02">
        <w:rPr>
          <w:rFonts w:ascii="Times New Roman" w:eastAsia="Times New Roman" w:hAnsi="Times New Roman" w:cs="Times New Roman"/>
          <w:sz w:val="24"/>
          <w:szCs w:val="24"/>
        </w:rPr>
        <w:t>The preprocessing process will include:</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Deleting duplicate data.</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Identifying missing data.</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Irrelevant attributes like Employee Number and Over18 have been identified.</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Categorical variables should be labelled and one-hot encoded as necessary.</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Featuring scaling-sensitive algorithms with StandardScaler.</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Dividing the data into training (80%) and testing (20%) parts.</w:t>
      </w:r>
    </w:p>
    <w:p w:rsidR="00DB7161" w:rsidRPr="0093183C" w:rsidRDefault="00DB7161" w:rsidP="00DB7161">
      <w:pPr>
        <w:pStyle w:val="ListParagraph"/>
        <w:numPr>
          <w:ilvl w:val="0"/>
          <w:numId w:val="7"/>
        </w:numPr>
        <w:spacing w:before="100" w:beforeAutospacing="1" w:after="0" w:line="480" w:lineRule="auto"/>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 xml:space="preserve">Using the synthetic minority oversampling technique (SMOTE) when data is imbalanced handles imbalanced classes in the data. </w:t>
      </w:r>
    </w:p>
    <w:p w:rsidR="00DB7161" w:rsidRPr="00236D02" w:rsidRDefault="00DB7161" w:rsidP="00DB7161">
      <w:pPr>
        <w:spacing w:before="100" w:beforeAutospacing="1" w:after="0" w:line="480" w:lineRule="auto"/>
        <w:contextualSpacing/>
        <w:rPr>
          <w:rFonts w:ascii="Times New Roman" w:eastAsia="Times New Roman" w:hAnsi="Times New Roman" w:cs="Times New Roman"/>
          <w:sz w:val="24"/>
          <w:szCs w:val="24"/>
        </w:rPr>
      </w:pPr>
      <w:r w:rsidRPr="0093183C">
        <w:rPr>
          <w:rFonts w:ascii="Times New Roman" w:eastAsia="Times New Roman" w:hAnsi="Times New Roman" w:cs="Times New Roman"/>
          <w:sz w:val="24"/>
          <w:szCs w:val="24"/>
        </w:rPr>
        <w:t>Where appropriate, feature engineering will also be done to enhance the predictive power and retain the interpretability. The preprocessing step will not involve too much transformation of the features because it can impact explainability, knowing that explainable artificial intelligence is based on interpretable features</w:t>
      </w:r>
      <w:r w:rsidRPr="00236D02">
        <w:rPr>
          <w:rFonts w:ascii="Times New Roman" w:eastAsia="Times New Roman" w:hAnsi="Times New Roman" w:cs="Times New Roman"/>
          <w:sz w:val="24"/>
          <w:szCs w:val="24"/>
        </w:rPr>
        <w:t>.</w:t>
      </w:r>
    </w:p>
    <w:p w:rsidR="00DB7161" w:rsidRPr="00236D02" w:rsidRDefault="00DB7161" w:rsidP="002E238E">
      <w:pPr>
        <w:pStyle w:val="Heading2"/>
      </w:pPr>
      <w:bookmarkStart w:id="39" w:name="_Toc235628220"/>
      <w:r w:rsidRPr="0093183C">
        <w:t>3.7 Machine Learning Models</w:t>
      </w:r>
      <w:bookmarkEnd w:id="39"/>
    </w:p>
    <w:p w:rsidR="00DB7161" w:rsidRPr="00236D02" w:rsidRDefault="002E238E" w:rsidP="002E238E">
      <w:pPr>
        <w:pStyle w:val="Heading3"/>
        <w:rPr>
          <w:rFonts w:eastAsia="Times New Roman"/>
        </w:rPr>
      </w:pPr>
      <w:bookmarkStart w:id="40" w:name="_Toc235628221"/>
      <w:r>
        <w:rPr>
          <w:rFonts w:eastAsia="Times New Roman"/>
        </w:rPr>
        <w:lastRenderedPageBreak/>
        <w:t xml:space="preserve">3.7.1 </w:t>
      </w:r>
      <w:r w:rsidR="00DB7161" w:rsidRPr="00236D02">
        <w:rPr>
          <w:rFonts w:eastAsia="Times New Roman"/>
        </w:rPr>
        <w:t>Decision Tree</w:t>
      </w:r>
      <w:bookmarkEnd w:id="40"/>
    </w:p>
    <w:p w:rsidR="00DB7161" w:rsidRPr="0093183C" w:rsidRDefault="00DB7161" w:rsidP="00DB7161">
      <w:pPr>
        <w:pStyle w:val="NormalWeb"/>
        <w:spacing w:after="0" w:afterAutospacing="0" w:line="480" w:lineRule="auto"/>
        <w:contextualSpacing/>
      </w:pPr>
      <w:r w:rsidRPr="0093183C">
        <w:t>The decision tree algorithm is a widely used supervised machine learning classification algorithm, easy to understand and simple. Splits the data into hierarchical branches and moves down each branch based on the values of predictor variables until a decision is made at the end of the branch (Qureshi, 2024). Each branch is a decision rule that is utilised in predicting. The decision tree model will be used as the baseline model with which the performance of these more advanced models will be compared. The transparency of its structure also allows all the factors that influence the predictions of employee attrition to be more easily understood.</w:t>
      </w:r>
    </w:p>
    <w:p w:rsidR="00DB7161" w:rsidRPr="0093183C" w:rsidRDefault="002E238E" w:rsidP="002E238E">
      <w:pPr>
        <w:pStyle w:val="Heading3"/>
      </w:pPr>
      <w:bookmarkStart w:id="41" w:name="_Toc235628222"/>
      <w:r>
        <w:t xml:space="preserve">3.7.2 </w:t>
      </w:r>
      <w:r w:rsidR="00DB7161" w:rsidRPr="0093183C">
        <w:t>Random Forest</w:t>
      </w:r>
      <w:bookmarkEnd w:id="41"/>
    </w:p>
    <w:p w:rsidR="00DB7161" w:rsidRPr="0093183C" w:rsidRDefault="00DB7161" w:rsidP="00DB7161">
      <w:pPr>
        <w:pStyle w:val="NormalWeb"/>
        <w:spacing w:after="0" w:afterAutospacing="0" w:line="480" w:lineRule="auto"/>
        <w:contextualSpacing/>
      </w:pPr>
      <w:r w:rsidRPr="0093183C">
        <w:t>Random forest is an ensemble machine learning technique which is composed of several different decision trees and can be used for classification without overfitting and to get a more accurate classification from the several different decision trees. Different subsets of datasets and predictor variables are used for each tree, and the final prediction is done using majority voting (Salman, Kalakech and Steiti, 2024). The ensemble approach to this results in increased stability and generalisation of the model to new data sets. According to previous studies, random forest is one of the best classification algorithms to predict employee attrition due to its capability to deal with complex data sets, noise and outliers.</w:t>
      </w:r>
    </w:p>
    <w:p w:rsidR="00DB7161" w:rsidRPr="0093183C" w:rsidRDefault="002E238E" w:rsidP="002E238E">
      <w:pPr>
        <w:pStyle w:val="Heading3"/>
      </w:pPr>
      <w:bookmarkStart w:id="42" w:name="_Toc235628223"/>
      <w:r>
        <w:t xml:space="preserve">3.7.3 </w:t>
      </w:r>
      <w:r w:rsidR="00DB7161" w:rsidRPr="0093183C">
        <w:t>Extreme Gradient Boosting (XGBoost)</w:t>
      </w:r>
      <w:bookmarkEnd w:id="42"/>
    </w:p>
    <w:p w:rsidR="00DB7161" w:rsidRPr="0093183C" w:rsidRDefault="00DB7161" w:rsidP="00DB7161">
      <w:pPr>
        <w:pStyle w:val="NormalWeb"/>
        <w:spacing w:after="0" w:afterAutospacing="0" w:line="480" w:lineRule="auto"/>
        <w:contextualSpacing/>
      </w:pPr>
      <w:r w:rsidRPr="0093183C">
        <w:t xml:space="preserve">Extreme Gradient Boosting (XGBoost) is an advanced form of ensemble learning that is an iterative building of decision trees, with the aim of each subsequent tree reducing the sum of the errors made by the previous trees (Shahzad Ahmad, Rehman and Muhammad, 2025). The technique helps the model to learn complex, nonlinear relationships and to have high predictive accuracy, low bias and low variance. The high degree of sophistication in the architecture of </w:t>
      </w:r>
      <w:r w:rsidRPr="0093183C">
        <w:lastRenderedPageBreak/>
        <w:t>XGBoost means that one cannot easily explain what decision-making process is performed within the model itself, also making it ‘black box’ in nature. Finally, the most effective model will be selected for the research and will be analysed for explainability in order to understand how the model makes predictions and improve the transparency and understanding of the AI-made predictions from a managerial perspective.</w:t>
      </w:r>
    </w:p>
    <w:p w:rsidR="00DB7161" w:rsidRPr="0093183C" w:rsidRDefault="00DB7161" w:rsidP="002E238E">
      <w:pPr>
        <w:pStyle w:val="Heading2"/>
      </w:pPr>
      <w:bookmarkStart w:id="43" w:name="_Toc235628224"/>
      <w:r w:rsidRPr="0093183C">
        <w:t>3.8 Explainable Artificial Intelligence Methods</w:t>
      </w:r>
      <w:bookmarkEnd w:id="43"/>
    </w:p>
    <w:p w:rsidR="00DB7161" w:rsidRPr="0093183C" w:rsidRDefault="00DB7161" w:rsidP="00DB7161">
      <w:pPr>
        <w:pStyle w:val="NormalWeb"/>
        <w:spacing w:after="0" w:afterAutospacing="0" w:line="480" w:lineRule="auto"/>
        <w:contextualSpacing/>
      </w:pPr>
      <w:r w:rsidRPr="0093183C">
        <w:t>After the machine learning classification models are developed and evaluated, Explainable Artificial Intelligence (XAI) methods will be used to explain the models' prediction results, specifically the best one (Ali et al., 2023). The primary objective is to improve the transparency of the AI so that managers can better understand why the AI is recommending what it is. The two commonly used post-hoc explainability methods used in this study are model-agnostic methods that can be used to explain predictions from different machine learning algorithms without altering the models and that increase interpretability, managerial trust and evidence-based decision-making (Givisis et al., 2025).</w:t>
      </w:r>
    </w:p>
    <w:p w:rsidR="00DB7161" w:rsidRPr="0093183C" w:rsidRDefault="00DB7161" w:rsidP="002E238E">
      <w:pPr>
        <w:pStyle w:val="Heading3"/>
      </w:pPr>
      <w:bookmarkStart w:id="44" w:name="_Toc235628225"/>
      <w:r w:rsidRPr="0093183C">
        <w:t>3.8.1 Shapley Additive exPlanations (SHAP)</w:t>
      </w:r>
      <w:bookmarkEnd w:id="44"/>
    </w:p>
    <w:p w:rsidR="00DB7161" w:rsidRPr="0093183C" w:rsidRDefault="00DB7161" w:rsidP="00DB7161">
      <w:pPr>
        <w:pStyle w:val="NormalWeb"/>
        <w:spacing w:after="0" w:afterAutospacing="0" w:line="480" w:lineRule="auto"/>
        <w:contextualSpacing/>
      </w:pPr>
      <w:r w:rsidRPr="0093183C">
        <w:t xml:space="preserve">Cooperative game theory-based explainable artificial intelligence method – Shapley Additive exPlanations (SHAP). Shapley Additive exPlanations (SHAP) is a cooperative game theory method to calculate Shapley values that represent the contribution of every predictor variable to a model prediction (Merrick and Ankur Taly, 2020). The research results indicate that over time, monthly income, job satisfaction, age and years of employment will be used in identifying the most influential factors affecting employee attrition, with the factor of work-life balance (Warawut Narkbunnum and Kanjana Hinthaw, 2025). SHAP summary plots, force plots, dependence plots and waterfall plots will also be generated to provide a global and local view of </w:t>
      </w:r>
      <w:r w:rsidRPr="0093183C">
        <w:lastRenderedPageBreak/>
        <w:t>the SHAP, thereby facilitating managers to interpret the AI predictions and adding transparency to the organisation's decision-making processes.</w:t>
      </w:r>
    </w:p>
    <w:p w:rsidR="00DB7161" w:rsidRPr="0093183C" w:rsidRDefault="00DB7161" w:rsidP="002E238E">
      <w:pPr>
        <w:pStyle w:val="Heading3"/>
      </w:pPr>
      <w:bookmarkStart w:id="45" w:name="_Toc235628226"/>
      <w:r w:rsidRPr="0093183C">
        <w:rPr>
          <w:rStyle w:val="Strong"/>
          <w:rFonts w:cs="Times New Roman"/>
          <w:b/>
          <w:bCs w:val="0"/>
        </w:rPr>
        <w:t xml:space="preserve">3.8.2 Local </w:t>
      </w:r>
      <w:r w:rsidRPr="002E238E">
        <w:rPr>
          <w:rStyle w:val="Strong"/>
          <w:b/>
          <w:bCs w:val="0"/>
        </w:rPr>
        <w:t>Interpretable</w:t>
      </w:r>
      <w:r w:rsidRPr="0093183C">
        <w:rPr>
          <w:rStyle w:val="Strong"/>
          <w:rFonts w:cs="Times New Roman"/>
          <w:b/>
          <w:bCs w:val="0"/>
        </w:rPr>
        <w:t xml:space="preserve"> Model-Agnostic Explanations (LIME)</w:t>
      </w:r>
      <w:bookmarkEnd w:id="45"/>
    </w:p>
    <w:p w:rsidR="00DB7161" w:rsidRPr="0093183C" w:rsidRDefault="00DB7161" w:rsidP="00DB7161">
      <w:pPr>
        <w:pStyle w:val="NormalWeb"/>
        <w:spacing w:after="0" w:afterAutospacing="0" w:line="480" w:lineRule="auto"/>
        <w:contextualSpacing/>
      </w:pPr>
      <w:r w:rsidRPr="0093183C">
        <w:t>LIME is a local Explainable Artificial Intelligence (XAI) technique that explains individual predictions by a complex AI model through the use of a simpler interpretable model that approximates the behaviour of the complex model around the specific prediction (Hassan et al., 2024). The LIME will explain the predictions for employees who are likely to leave or stay on, identifying variables that will positively affect or negatively affect attrition (Valerio Veglio, Romanello and Pedersen, 2024). Easy explanations make it easier for managers to understand, trust, and make intelligent decisions based on AI recommendations on a case-by-case basis.</w:t>
      </w:r>
    </w:p>
    <w:p w:rsidR="00DB7161" w:rsidRPr="0093183C" w:rsidRDefault="00DB7161" w:rsidP="002E238E">
      <w:pPr>
        <w:pStyle w:val="Heading3"/>
      </w:pPr>
      <w:bookmarkStart w:id="46" w:name="_Toc235628227"/>
      <w:r w:rsidRPr="0093183C">
        <w:t>3.8.3 Integration of SHAP and LIME</w:t>
      </w:r>
      <w:bookmarkEnd w:id="46"/>
    </w:p>
    <w:p w:rsidR="00DB7161" w:rsidRPr="0093183C" w:rsidRDefault="00DB7161" w:rsidP="00DB7161">
      <w:pPr>
        <w:pStyle w:val="NormalWeb"/>
        <w:spacing w:after="0" w:afterAutospacing="0" w:line="480" w:lineRule="auto"/>
        <w:contextualSpacing/>
      </w:pPr>
      <w:r w:rsidRPr="0093183C">
        <w:t>Both SHAP and LIME provide complementary explanations of machine learning behaviour, although they use different computation methods. SHAP is both globally and locally interpretable: managers can learn about general trends and the importance of predictor variables across the data set. LIME, on the other hand, addresses the explanation of individual predictions, thus being particularly relevant in situations where managers are called upon to explain decisions that affect individual employees.</w:t>
      </w:r>
    </w:p>
    <w:p w:rsidR="00DB7161" w:rsidRPr="0093183C" w:rsidRDefault="00DB7161" w:rsidP="00DB7161">
      <w:pPr>
        <w:pStyle w:val="NormalWeb"/>
        <w:spacing w:after="0" w:afterAutospacing="0" w:line="480" w:lineRule="auto"/>
        <w:contextualSpacing/>
      </w:pPr>
      <w:r w:rsidRPr="0093183C">
        <w:t xml:space="preserve">The combination of both methods results in an extensive level of transparency in the proposed explainable artificial intelligence system. Both SHAP and LIME enable strategic understanding of organisational patterns, with SHAP offering it at a higher level and LIME providing it at an operational level by providing explanations for each worker's prediction (Salih et al., 2024). Both of these methods, when combined, enhance explainability, managerial trust and confidence in the </w:t>
      </w:r>
      <w:r w:rsidRPr="0093183C">
        <w:lastRenderedPageBreak/>
        <w:t>decision-making process of the AI systems and, at the same time, offer high predictive performance.</w:t>
      </w:r>
    </w:p>
    <w:p w:rsidR="00DB7161" w:rsidRPr="0093183C" w:rsidRDefault="00DB7161" w:rsidP="002E238E">
      <w:pPr>
        <w:pStyle w:val="Heading2"/>
      </w:pPr>
      <w:bookmarkStart w:id="47" w:name="_Toc235628228"/>
      <w:r w:rsidRPr="0093183C">
        <w:t>3.9 Model Evaluation Metrics</w:t>
      </w:r>
      <w:bookmarkEnd w:id="47"/>
    </w:p>
    <w:p w:rsidR="00DB7161" w:rsidRPr="0093183C" w:rsidRDefault="00DB7161" w:rsidP="00DB7161">
      <w:pPr>
        <w:pStyle w:val="NormalWeb"/>
        <w:spacing w:after="0" w:afterAutospacing="0" w:line="480" w:lineRule="auto"/>
        <w:contextualSpacing/>
      </w:pPr>
      <w:r w:rsidRPr="0093183C">
        <w:t>A variety of classification metrics will be used to assess the performance of the developed machine learning models to provide a well-rounded evaluation of the machine learning models' predictive capabilities. Employee attrition is a binary classification problem; therefore, using the classification accuracy alone may give false results, especially in the case of unequal distribution of classes (Garba, Usman and Saidu, 2025). Hence, the following metrics will be used for evaluation of the study: accuracy, precision, recall, and F1-score. Accuracy is the percentage of classified observations that are correct, and precision is the percentage of positive attrition predictions that are correct. The model's performance in correctly identifying employees who will leave is assessed by recall, and a balance between precision and recall is achieved by computing the F1-score.</w:t>
      </w:r>
    </w:p>
    <w:p w:rsidR="00DB7161" w:rsidRPr="0093183C" w:rsidRDefault="00DB7161" w:rsidP="00DB7161">
      <w:pPr>
        <w:pStyle w:val="NormalWeb"/>
        <w:spacing w:after="0" w:afterAutospacing="0" w:line="480" w:lineRule="auto"/>
        <w:contextualSpacing/>
      </w:pPr>
      <w:r w:rsidRPr="0093183C">
        <w:t>Additionally, the Receiver Operating Characteristic (ROC) curve, Area Under the Curve (AUC) and the confusion matrix will be used to analyse the results of the study. The model's performance was evaluated by its ROC-AUC, which indicates its performance in distinguishing the employees likely to be retained and those likely to be terminated, and a higher AUC indicates better classification accuracy (Bowers and Zhou, 2019). The confusion matrix provides detailed information on the true positives (TP), true negatives (TN), false positives (FP) and false negatives (FN), and thus provides a detailed comparison of the machine learning algorithms. The subsequently winning model with the best overall performance will then be selected to examine its explainability via the SHAP and LIME approaches.</w:t>
      </w:r>
    </w:p>
    <w:p w:rsidR="00DB7161" w:rsidRPr="0093183C" w:rsidRDefault="00DB7161" w:rsidP="002E238E">
      <w:pPr>
        <w:pStyle w:val="Heading2"/>
      </w:pPr>
      <w:bookmarkStart w:id="48" w:name="_Toc235628229"/>
      <w:r w:rsidRPr="0093183C">
        <w:lastRenderedPageBreak/>
        <w:t>3.10 Software and Programming Environment</w:t>
      </w:r>
      <w:bookmarkEnd w:id="48"/>
    </w:p>
    <w:p w:rsidR="00DB7161" w:rsidRPr="0093183C" w:rsidRDefault="00DB7161" w:rsidP="00DB7161">
      <w:pPr>
        <w:pStyle w:val="NormalWeb"/>
        <w:spacing w:after="0" w:afterAutospacing="0" w:line="480" w:lineRule="auto"/>
        <w:contextualSpacing/>
      </w:pPr>
      <w:r w:rsidRPr="0093183C">
        <w:t>To implement the proposed EAI framework, Python programming will be used as one of the most popular programming languages in machine learning and data science. Python has many different libraries that can be utilised for data preprocessing, predictive modelling, model evaluation and explainability analysis. The study will be carried out using Jupyter Notebook in the Anaconda distribution to create an interactive environment for data analysis, development of machine learning and visualisation.</w:t>
      </w:r>
    </w:p>
    <w:p w:rsidR="00DB7161" w:rsidRPr="0093183C" w:rsidRDefault="00DB7161" w:rsidP="00DB7161">
      <w:pPr>
        <w:pStyle w:val="NormalWeb"/>
        <w:spacing w:after="0" w:afterAutospacing="0" w:line="480" w:lineRule="auto"/>
        <w:contextualSpacing/>
      </w:pPr>
      <w:r w:rsidRPr="0093183C">
        <w:t>The principal Python libraries to be used include:</w:t>
      </w:r>
    </w:p>
    <w:tbl>
      <w:tblPr>
        <w:tblStyle w:val="GridTable4-Accent1"/>
        <w:tblW w:w="0" w:type="auto"/>
        <w:tblLook w:val="04A0" w:firstRow="1" w:lastRow="0" w:firstColumn="1" w:lastColumn="0" w:noHBand="0" w:noVBand="1"/>
      </w:tblPr>
      <w:tblGrid>
        <w:gridCol w:w="1416"/>
        <w:gridCol w:w="4455"/>
      </w:tblGrid>
      <w:tr w:rsidR="00DB7161" w:rsidRPr="0093183C" w:rsidTr="002E2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jc w:val="center"/>
              <w:rPr>
                <w:rFonts w:ascii="Times New Roman" w:hAnsi="Times New Roman" w:cs="Times New Roman"/>
                <w:b w:val="0"/>
                <w:bCs w:val="0"/>
                <w:sz w:val="24"/>
                <w:szCs w:val="24"/>
              </w:rPr>
            </w:pPr>
            <w:r w:rsidRPr="0093183C">
              <w:rPr>
                <w:rFonts w:ascii="Times New Roman" w:hAnsi="Times New Roman" w:cs="Times New Roman"/>
                <w:b w:val="0"/>
                <w:bCs w:val="0"/>
                <w:sz w:val="24"/>
                <w:szCs w:val="24"/>
              </w:rPr>
              <w:t>Library</w:t>
            </w:r>
          </w:p>
        </w:tc>
        <w:tc>
          <w:tcPr>
            <w:tcW w:w="0" w:type="auto"/>
            <w:hideMark/>
          </w:tcPr>
          <w:p w:rsidR="00DB7161" w:rsidRPr="0093183C" w:rsidRDefault="00DB7161" w:rsidP="00DB7161">
            <w:pPr>
              <w:spacing w:line="48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3183C">
              <w:rPr>
                <w:rFonts w:ascii="Times New Roman" w:hAnsi="Times New Roman" w:cs="Times New Roman"/>
                <w:b w:val="0"/>
                <w:bCs w:val="0"/>
                <w:sz w:val="24"/>
                <w:szCs w:val="24"/>
              </w:rPr>
              <w:t>Purpose</w:t>
            </w:r>
          </w:p>
        </w:tc>
      </w:tr>
      <w:tr w:rsidR="00DB7161" w:rsidRPr="0093183C"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Pandas</w:t>
            </w:r>
          </w:p>
        </w:tc>
        <w:tc>
          <w:tcPr>
            <w:tcW w:w="0" w:type="auto"/>
            <w:hideMark/>
          </w:tcPr>
          <w:p w:rsidR="00DB7161" w:rsidRPr="0093183C"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Data loading, cleaning, and manipulation</w:t>
            </w:r>
          </w:p>
        </w:tc>
      </w:tr>
      <w:tr w:rsidR="00DB7161" w:rsidRPr="0093183C"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NumPy</w:t>
            </w:r>
          </w:p>
        </w:tc>
        <w:tc>
          <w:tcPr>
            <w:tcW w:w="0" w:type="auto"/>
            <w:hideMark/>
          </w:tcPr>
          <w:p w:rsidR="00DB7161" w:rsidRPr="0093183C"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Numerical computations</w:t>
            </w:r>
          </w:p>
        </w:tc>
      </w:tr>
      <w:tr w:rsidR="00DB7161" w:rsidRPr="0093183C"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Scikit-learn</w:t>
            </w:r>
          </w:p>
        </w:tc>
        <w:tc>
          <w:tcPr>
            <w:tcW w:w="0" w:type="auto"/>
            <w:hideMark/>
          </w:tcPr>
          <w:p w:rsidR="00DB7161" w:rsidRPr="0093183C"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Machine learning algorithms and evaluation</w:t>
            </w:r>
          </w:p>
        </w:tc>
      </w:tr>
      <w:tr w:rsidR="00DB7161" w:rsidRPr="0093183C"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XGBoost</w:t>
            </w:r>
          </w:p>
        </w:tc>
        <w:tc>
          <w:tcPr>
            <w:tcW w:w="0" w:type="auto"/>
            <w:hideMark/>
          </w:tcPr>
          <w:p w:rsidR="00DB7161" w:rsidRPr="0093183C"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Gradient boosting classification model</w:t>
            </w:r>
          </w:p>
        </w:tc>
      </w:tr>
      <w:tr w:rsidR="00DB7161" w:rsidRPr="0093183C"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SHAP</w:t>
            </w:r>
          </w:p>
        </w:tc>
        <w:tc>
          <w:tcPr>
            <w:tcW w:w="0" w:type="auto"/>
            <w:hideMark/>
          </w:tcPr>
          <w:p w:rsidR="00DB7161" w:rsidRPr="0093183C"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Explainable Artificial Intelligence analysis</w:t>
            </w:r>
          </w:p>
        </w:tc>
      </w:tr>
      <w:tr w:rsidR="00DB7161" w:rsidRPr="0093183C"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LIME</w:t>
            </w:r>
          </w:p>
        </w:tc>
        <w:tc>
          <w:tcPr>
            <w:tcW w:w="0" w:type="auto"/>
            <w:hideMark/>
          </w:tcPr>
          <w:p w:rsidR="00DB7161" w:rsidRPr="0093183C"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Local explanation of model predictions</w:t>
            </w:r>
          </w:p>
        </w:tc>
      </w:tr>
      <w:tr w:rsidR="00DB7161" w:rsidRPr="0093183C" w:rsidTr="002E23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Matplotlib</w:t>
            </w:r>
          </w:p>
        </w:tc>
        <w:tc>
          <w:tcPr>
            <w:tcW w:w="0" w:type="auto"/>
            <w:hideMark/>
          </w:tcPr>
          <w:p w:rsidR="00DB7161" w:rsidRPr="0093183C" w:rsidRDefault="00DB7161" w:rsidP="00DB7161">
            <w:pPr>
              <w:spacing w:line="480" w:lineRule="auto"/>
              <w:contextual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Data visualisation</w:t>
            </w:r>
          </w:p>
        </w:tc>
      </w:tr>
      <w:tr w:rsidR="00DB7161" w:rsidRPr="0093183C" w:rsidTr="002E238E">
        <w:tc>
          <w:tcPr>
            <w:cnfStyle w:val="001000000000" w:firstRow="0" w:lastRow="0" w:firstColumn="1" w:lastColumn="0" w:oddVBand="0" w:evenVBand="0" w:oddHBand="0" w:evenHBand="0" w:firstRowFirstColumn="0" w:firstRowLastColumn="0" w:lastRowFirstColumn="0" w:lastRowLastColumn="0"/>
            <w:tcW w:w="0" w:type="auto"/>
            <w:hideMark/>
          </w:tcPr>
          <w:p w:rsidR="00DB7161" w:rsidRPr="0093183C" w:rsidRDefault="00DB7161" w:rsidP="00DB7161">
            <w:pPr>
              <w:spacing w:line="480" w:lineRule="auto"/>
              <w:contextualSpacing/>
              <w:rPr>
                <w:rFonts w:ascii="Times New Roman" w:hAnsi="Times New Roman" w:cs="Times New Roman"/>
                <w:sz w:val="24"/>
                <w:szCs w:val="24"/>
              </w:rPr>
            </w:pPr>
            <w:r w:rsidRPr="0093183C">
              <w:rPr>
                <w:rFonts w:ascii="Times New Roman" w:hAnsi="Times New Roman" w:cs="Times New Roman"/>
                <w:sz w:val="24"/>
                <w:szCs w:val="24"/>
              </w:rPr>
              <w:t>Seaborn</w:t>
            </w:r>
          </w:p>
        </w:tc>
        <w:tc>
          <w:tcPr>
            <w:tcW w:w="0" w:type="auto"/>
            <w:hideMark/>
          </w:tcPr>
          <w:p w:rsidR="00DB7161" w:rsidRPr="0093183C" w:rsidRDefault="00DB7161" w:rsidP="00DB7161">
            <w:pPr>
              <w:spacing w:line="48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183C">
              <w:rPr>
                <w:rFonts w:ascii="Times New Roman" w:hAnsi="Times New Roman" w:cs="Times New Roman"/>
                <w:sz w:val="24"/>
                <w:szCs w:val="24"/>
              </w:rPr>
              <w:t>Statistical data visualisation</w:t>
            </w:r>
          </w:p>
        </w:tc>
      </w:tr>
    </w:tbl>
    <w:p w:rsidR="00DB7161" w:rsidRPr="0093183C" w:rsidRDefault="00DB7161" w:rsidP="002E238E">
      <w:pPr>
        <w:pStyle w:val="NormalWeb"/>
        <w:spacing w:before="0" w:beforeAutospacing="0" w:after="0" w:afterAutospacing="0" w:line="480" w:lineRule="auto"/>
        <w:contextualSpacing/>
      </w:pPr>
      <w:r w:rsidRPr="0093183C">
        <w:t>These tools work together to create, test and understand machine learning models in this research.</w:t>
      </w:r>
    </w:p>
    <w:p w:rsidR="00DB7161" w:rsidRPr="0093183C" w:rsidRDefault="00DB7161" w:rsidP="00DB7161">
      <w:pPr>
        <w:pStyle w:val="Heading2"/>
      </w:pPr>
      <w:bookmarkStart w:id="49" w:name="_Toc235628230"/>
      <w:r w:rsidRPr="0093183C">
        <w:t>3.11 Reliability and Validity</w:t>
      </w:r>
      <w:bookmarkEnd w:id="49"/>
    </w:p>
    <w:p w:rsidR="00DB7161" w:rsidRPr="0093183C" w:rsidRDefault="00DB7161" w:rsidP="00DB7161">
      <w:pPr>
        <w:pStyle w:val="NormalWeb"/>
        <w:spacing w:after="0" w:afterAutospacing="0" w:line="480" w:lineRule="auto"/>
        <w:contextualSpacing/>
      </w:pPr>
      <w:r w:rsidRPr="0093183C">
        <w:t xml:space="preserve">Reliability and validity are essential for the credibility and validity of this research. Reliability indicates the consistency and reproducibility of machine learning models and the analytical procedures, and validity is related to the accuracy of the machine learning model in predicting </w:t>
      </w:r>
      <w:r w:rsidRPr="0093183C">
        <w:lastRenderedPageBreak/>
        <w:t>employee attrition and in supporting managerial decision-making (Saunders, Lewis and Thornhill, 2016). The study uses a widely used, publicly available dataset from IBM HR Analytics: Employee Attrition &amp; Performance for greater reliability. The preprocessing, feature selection methods, model development, and evaluation processes will be documented systematically to enable replication.</w:t>
      </w:r>
    </w:p>
    <w:p w:rsidR="00DB7161" w:rsidRPr="0093183C" w:rsidRDefault="00DB7161" w:rsidP="00DB7161">
      <w:pPr>
        <w:pStyle w:val="NormalWeb"/>
        <w:spacing w:after="0" w:afterAutospacing="0" w:line="480" w:lineRule="auto"/>
        <w:contextualSpacing/>
      </w:pPr>
      <w:r w:rsidRPr="0093183C">
        <w:t>The study will also enhance reliability by using an 80:20 train-test split and cross-validation to prevent overfitting and assess the model's consistency. Construct validity will be ensured by the inclusion of established predictors of employee attrition, including job satisfaction, overtime, work-life balance, monthly income, age and job involvement. Pre-processing data, encoding the features, scaling features, and performing detailed evaluation of models (accuracy, precision, recall, F1 score, ROC-AUC, and confusion matrix) will improve the internal validity. The data set developed by IBM is synthetic, but the realistically organised nature of this data set facilitates reasonable external validity and does not deny the limitation of generalising findings across all SMEs.</w:t>
      </w:r>
    </w:p>
    <w:p w:rsidR="00DB7161" w:rsidRPr="0093183C" w:rsidRDefault="00DB7161" w:rsidP="00DB7161">
      <w:pPr>
        <w:pStyle w:val="Heading2"/>
      </w:pPr>
      <w:bookmarkStart w:id="50" w:name="_Toc235628231"/>
      <w:r w:rsidRPr="0093183C">
        <w:t>3.12 Ethical Considerations</w:t>
      </w:r>
      <w:bookmarkEnd w:id="50"/>
    </w:p>
    <w:p w:rsidR="00DB7161" w:rsidRPr="0093183C" w:rsidRDefault="00DB7161" w:rsidP="00DB7161">
      <w:pPr>
        <w:pStyle w:val="NormalWeb"/>
        <w:spacing w:after="0" w:afterAutospacing="0" w:line="480" w:lineRule="auto"/>
        <w:contextualSpacing/>
      </w:pPr>
      <w:r w:rsidRPr="0093183C">
        <w:t>This research complies with academic research ethics and responsible artificial intelligence (AI) guidelines, adhering to the principles of avoiding direct involvement in studies with human subjects. The study uses a fictionalised dataset of employee records from the IBM HR Analytics Employee Attrition &amp; Performance Dataset on Kaggle, which is publicly available and complies with privacy and data protection standards (Ofem, 2024). Appropriate Harvard referencing will be maintained, and SHAP and LIME will promote transparency and fairness of academic integrity. Furthermore, all research material will be stored securely, and AI will be used alongside, not instead of, managerial judgement.</w:t>
      </w:r>
    </w:p>
    <w:p w:rsidR="00DB7161" w:rsidRPr="0093183C" w:rsidRDefault="00DB7161" w:rsidP="00DB7161">
      <w:pPr>
        <w:pStyle w:val="Heading2"/>
      </w:pPr>
      <w:bookmarkStart w:id="51" w:name="_Toc235628232"/>
      <w:r w:rsidRPr="0093183C">
        <w:lastRenderedPageBreak/>
        <w:t>3.13 Chapter Summary</w:t>
      </w:r>
      <w:bookmarkEnd w:id="51"/>
    </w:p>
    <w:p w:rsidR="00DB7161" w:rsidRPr="005D6130" w:rsidRDefault="00DB7161" w:rsidP="00DB7161">
      <w:pPr>
        <w:pStyle w:val="NormalWeb"/>
        <w:spacing w:after="0" w:afterAutospacing="0" w:line="480" w:lineRule="auto"/>
        <w:contextualSpacing/>
      </w:pPr>
      <w:r w:rsidRPr="0093183C">
        <w:t>The research methodology used in the development and evaluation of an Explainable Artificial Intelligence (XAI) framework for improving managerial decision-making in small and medium enterprises (SMEs) was introduced in this chapter. The study was designed based on the pragmatism research philosophy, deductive approach, and quantitative experimental design. The dataset selected for use was on Kaggle, IBM HR Analytics Employee Attrition &amp; Performance, and the models used for the predictive analysis were decision tree, random forest and XGBoost. Explainability techniques (SHAP and LIME), appropriate evaluation metrics and software tools were selected, as well as reliability and validity and ethical aspects. The methodology provides a structured implementation and evaluation of the proposed XAI framework; the following chapter will present the implementation, model development, research findings, explainability analysis and interpretation of the research findings.</w:t>
      </w:r>
      <w:r>
        <w:br w:type="page"/>
      </w:r>
    </w:p>
    <w:p w:rsidR="002144BB" w:rsidRPr="005D6130" w:rsidRDefault="002144BB" w:rsidP="005D6130">
      <w:pPr>
        <w:pStyle w:val="Heading1"/>
        <w:spacing w:after="0" w:afterAutospacing="0" w:line="480" w:lineRule="auto"/>
        <w:contextualSpacing/>
        <w:jc w:val="both"/>
        <w:rPr>
          <w:rFonts w:eastAsia="Aptos"/>
          <w:szCs w:val="24"/>
        </w:rPr>
      </w:pPr>
      <w:bookmarkStart w:id="52" w:name="_Toc233194137"/>
      <w:bookmarkStart w:id="53" w:name="_Toc235628233"/>
      <w:r w:rsidRPr="005D6130">
        <w:rPr>
          <w:rFonts w:eastAsia="Aptos"/>
          <w:szCs w:val="24"/>
        </w:rPr>
        <w:lastRenderedPageBreak/>
        <w:t>References</w:t>
      </w:r>
      <w:bookmarkEnd w:id="52"/>
      <w:bookmarkEnd w:id="53"/>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Adadi, A. and Berrada, M. (2018) ‘Peeking inside the black-box: A survey on Explainable Artificial Intelligence (XAI)’, </w:t>
      </w:r>
      <w:r w:rsidRPr="005D6130">
        <w:rPr>
          <w:rFonts w:ascii="Times New Roman" w:hAnsi="Times New Roman" w:cs="Times New Roman"/>
          <w:i/>
          <w:iCs/>
          <w:sz w:val="24"/>
          <w:szCs w:val="24"/>
        </w:rPr>
        <w:t>IEEE Access</w:t>
      </w:r>
      <w:r w:rsidRPr="005D6130">
        <w:rPr>
          <w:rFonts w:ascii="Times New Roman" w:hAnsi="Times New Roman" w:cs="Times New Roman"/>
          <w:sz w:val="24"/>
          <w:szCs w:val="24"/>
        </w:rPr>
        <w:t xml:space="preserve">, 6, pp. 52138–52160. Available at: </w:t>
      </w:r>
      <w:hyperlink r:id="rId10" w:tgtFrame="_new" w:history="1">
        <w:r w:rsidRPr="005D6130">
          <w:rPr>
            <w:rStyle w:val="Hyperlink"/>
            <w:rFonts w:ascii="Times New Roman" w:hAnsi="Times New Roman" w:cs="Times New Roman"/>
            <w:sz w:val="24"/>
            <w:szCs w:val="24"/>
          </w:rPr>
          <w:t>https://doi.org/10.1109/ACCESS.2018.2870052</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Arrieta, A.B., Díaz-Rodríguez, N., Del Ser, J., Bennetot, A., Tabik, S., Barbado, A., García, S., Gil-López, S., Molina, D., Benjamins, R. and Chatila, R. (2020) ‘Explainable Artificial Intelligence (XAI): Concepts, taxonomies, opportunities and challenges toward responsible AI’, </w:t>
      </w:r>
      <w:r w:rsidRPr="005D6130">
        <w:rPr>
          <w:rFonts w:ascii="Times New Roman" w:hAnsi="Times New Roman" w:cs="Times New Roman"/>
          <w:i/>
          <w:iCs/>
          <w:sz w:val="24"/>
          <w:szCs w:val="24"/>
        </w:rPr>
        <w:t>Information Fusion</w:t>
      </w:r>
      <w:r w:rsidRPr="005D6130">
        <w:rPr>
          <w:rFonts w:ascii="Times New Roman" w:hAnsi="Times New Roman" w:cs="Times New Roman"/>
          <w:sz w:val="24"/>
          <w:szCs w:val="24"/>
        </w:rPr>
        <w:t xml:space="preserve">, 58, pp. 82–115. Available at: </w:t>
      </w:r>
      <w:hyperlink r:id="rId11" w:tgtFrame="_new" w:history="1">
        <w:r w:rsidRPr="005D6130">
          <w:rPr>
            <w:rStyle w:val="Hyperlink"/>
            <w:rFonts w:ascii="Times New Roman" w:hAnsi="Times New Roman" w:cs="Times New Roman"/>
            <w:sz w:val="24"/>
            <w:szCs w:val="24"/>
          </w:rPr>
          <w:t>https://doi.org/10.1016/j.inffus.2019.12.012</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eastAsia="Times New Roman" w:hAnsi="Times New Roman" w:cs="Times New Roman"/>
          <w:sz w:val="24"/>
          <w:szCs w:val="24"/>
        </w:rPr>
        <w:t xml:space="preserve">Asiabar, M. G., Asiabar, M. G., &amp; Asiabar, A. G. (2025). </w:t>
      </w:r>
      <w:r w:rsidRPr="005D6130">
        <w:rPr>
          <w:rFonts w:ascii="Times New Roman" w:eastAsia="Times New Roman" w:hAnsi="Times New Roman" w:cs="Times New Roman"/>
          <w:i/>
          <w:iCs/>
          <w:sz w:val="24"/>
          <w:szCs w:val="24"/>
        </w:rPr>
        <w:t>The role of Explainable artificial intelligence (XAI) in Enhancing strategic Decision-Making: A Mixed-Methods approach across industries</w:t>
      </w:r>
      <w:r w:rsidRPr="005D6130">
        <w:rPr>
          <w:rFonts w:ascii="Times New Roman" w:eastAsia="Times New Roman" w:hAnsi="Times New Roman" w:cs="Times New Roman"/>
          <w:sz w:val="24"/>
          <w:szCs w:val="24"/>
        </w:rPr>
        <w:t xml:space="preserve">. </w:t>
      </w:r>
      <w:hyperlink r:id="rId12" w:history="1">
        <w:r w:rsidRPr="005D6130">
          <w:rPr>
            <w:rStyle w:val="Hyperlink"/>
            <w:rFonts w:ascii="Times New Roman" w:eastAsia="Times New Roman" w:hAnsi="Times New Roman" w:cs="Times New Roman"/>
            <w:sz w:val="24"/>
            <w:szCs w:val="24"/>
          </w:rPr>
          <w:t>https://doi.org/10.21203/rs.3.rs-6374267/v1</w:t>
        </w:r>
      </w:hyperlink>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Chander, H., Srinivasan, R. and Chelmis, C. (2024) ‘Human-centred explainable AI: A review of trust and transparency in AI systems’, </w:t>
      </w:r>
      <w:r w:rsidRPr="005D6130">
        <w:rPr>
          <w:rFonts w:ascii="Times New Roman" w:hAnsi="Times New Roman" w:cs="Times New Roman"/>
          <w:i/>
          <w:iCs/>
          <w:sz w:val="24"/>
          <w:szCs w:val="24"/>
        </w:rPr>
        <w:t>ACM Computing Surveys</w:t>
      </w:r>
      <w:r w:rsidRPr="005D6130">
        <w:rPr>
          <w:rFonts w:ascii="Times New Roman" w:hAnsi="Times New Roman" w:cs="Times New Roman"/>
          <w:sz w:val="24"/>
          <w:szCs w:val="24"/>
        </w:rPr>
        <w:t xml:space="preserve">, 56(8), pp. 1–38. Available at: </w:t>
      </w:r>
      <w:hyperlink r:id="rId13" w:tgtFrame="_new" w:history="1">
        <w:r w:rsidRPr="005D6130">
          <w:rPr>
            <w:rStyle w:val="Hyperlink"/>
            <w:rFonts w:ascii="Times New Roman" w:hAnsi="Times New Roman" w:cs="Times New Roman"/>
            <w:sz w:val="24"/>
            <w:szCs w:val="24"/>
          </w:rPr>
          <w:t>https://doi.org/10.1145/3639260</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eastAsia="Times New Roman" w:hAnsi="Times New Roman" w:cs="Times New Roman"/>
          <w:sz w:val="24"/>
          <w:szCs w:val="24"/>
        </w:rPr>
      </w:pPr>
      <w:r w:rsidRPr="005D6130">
        <w:rPr>
          <w:rFonts w:ascii="Times New Roman" w:eastAsia="Times New Roman" w:hAnsi="Times New Roman" w:cs="Times New Roman"/>
          <w:sz w:val="24"/>
          <w:szCs w:val="24"/>
        </w:rPr>
        <w:t xml:space="preserve">Dwi Yuniarto, Akbar, Y. H., Abd. Rahman, A., &amp; Herdiana, D. (2025). The impact of Algorithms on Decision-Making in Daily life: A polling study of Technology users. </w:t>
      </w:r>
      <w:r w:rsidRPr="005D6130">
        <w:rPr>
          <w:rFonts w:ascii="Times New Roman" w:eastAsia="Times New Roman" w:hAnsi="Times New Roman" w:cs="Times New Roman"/>
          <w:i/>
          <w:iCs/>
          <w:sz w:val="24"/>
          <w:szCs w:val="24"/>
        </w:rPr>
        <w:t>IJID (International Journal on Informatics for Development)</w:t>
      </w:r>
      <w:r w:rsidRPr="005D6130">
        <w:rPr>
          <w:rFonts w:ascii="Times New Roman" w:eastAsia="Times New Roman" w:hAnsi="Times New Roman" w:cs="Times New Roman"/>
          <w:sz w:val="24"/>
          <w:szCs w:val="24"/>
        </w:rPr>
        <w:t xml:space="preserve">, </w:t>
      </w:r>
      <w:r w:rsidRPr="005D6130">
        <w:rPr>
          <w:rFonts w:ascii="Times New Roman" w:eastAsia="Times New Roman" w:hAnsi="Times New Roman" w:cs="Times New Roman"/>
          <w:i/>
          <w:iCs/>
          <w:sz w:val="24"/>
          <w:szCs w:val="24"/>
        </w:rPr>
        <w:t>14</w:t>
      </w:r>
      <w:r w:rsidRPr="005D6130">
        <w:rPr>
          <w:rFonts w:ascii="Times New Roman" w:eastAsia="Times New Roman" w:hAnsi="Times New Roman" w:cs="Times New Roman"/>
          <w:sz w:val="24"/>
          <w:szCs w:val="24"/>
        </w:rPr>
        <w:t xml:space="preserve">(1), 547–558. </w:t>
      </w:r>
      <w:hyperlink r:id="rId14" w:history="1">
        <w:r w:rsidRPr="005D6130">
          <w:rPr>
            <w:rStyle w:val="Hyperlink"/>
            <w:rFonts w:ascii="Times New Roman" w:eastAsia="Times New Roman" w:hAnsi="Times New Roman" w:cs="Times New Roman"/>
            <w:sz w:val="24"/>
            <w:szCs w:val="24"/>
          </w:rPr>
          <w:t>https://doi.org/10.14421/ijid.2025.4973</w:t>
        </w:r>
      </w:hyperlink>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Dwivedi, Y.K., Hughes, L., Ismagilova, E., Aarts, G., Coombs, C., Crick, T. and Williams, M.D. (2021) ‘Artificial Intelligence (AI): Multidisciplinary perspectives on emerging challenges, opportunities, and agenda for research, practice and policy’, </w:t>
      </w:r>
      <w:r w:rsidRPr="005D6130">
        <w:rPr>
          <w:rFonts w:ascii="Times New Roman" w:hAnsi="Times New Roman" w:cs="Times New Roman"/>
          <w:i/>
          <w:iCs/>
          <w:sz w:val="24"/>
          <w:szCs w:val="24"/>
        </w:rPr>
        <w:t xml:space="preserve">International </w:t>
      </w:r>
      <w:r w:rsidRPr="005D6130">
        <w:rPr>
          <w:rFonts w:ascii="Times New Roman" w:hAnsi="Times New Roman" w:cs="Times New Roman"/>
          <w:i/>
          <w:iCs/>
          <w:sz w:val="24"/>
          <w:szCs w:val="24"/>
        </w:rPr>
        <w:lastRenderedPageBreak/>
        <w:t>Journal of Information Management</w:t>
      </w:r>
      <w:r w:rsidRPr="005D6130">
        <w:rPr>
          <w:rFonts w:ascii="Times New Roman" w:hAnsi="Times New Roman" w:cs="Times New Roman"/>
          <w:sz w:val="24"/>
          <w:szCs w:val="24"/>
        </w:rPr>
        <w:t xml:space="preserve">, 57, 101994. Available at: </w:t>
      </w:r>
      <w:hyperlink r:id="rId15" w:tgtFrame="_new" w:history="1">
        <w:r w:rsidRPr="005D6130">
          <w:rPr>
            <w:rStyle w:val="Hyperlink"/>
            <w:rFonts w:ascii="Times New Roman" w:hAnsi="Times New Roman" w:cs="Times New Roman"/>
            <w:sz w:val="24"/>
            <w:szCs w:val="24"/>
          </w:rPr>
          <w:t>https://doi.org/10.1016/j.ijinfomgt.2019.08.002</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Guidotti, R., Monreale, A., Ruggieri, S., Turini, F., Giannotti, F. and Pedreschi, D. (2019) ‘A survey of methods for explaining black box models’, </w:t>
      </w:r>
      <w:r w:rsidRPr="005D6130">
        <w:rPr>
          <w:rFonts w:ascii="Times New Roman" w:hAnsi="Times New Roman" w:cs="Times New Roman"/>
          <w:i/>
          <w:iCs/>
          <w:sz w:val="24"/>
          <w:szCs w:val="24"/>
        </w:rPr>
        <w:t>ACM Computing Surveys</w:t>
      </w:r>
      <w:r w:rsidRPr="005D6130">
        <w:rPr>
          <w:rFonts w:ascii="Times New Roman" w:hAnsi="Times New Roman" w:cs="Times New Roman"/>
          <w:sz w:val="24"/>
          <w:szCs w:val="24"/>
        </w:rPr>
        <w:t xml:space="preserve">, 51(5), pp. 1–42. Available at: </w:t>
      </w:r>
      <w:hyperlink r:id="rId16" w:tgtFrame="_new" w:history="1">
        <w:r w:rsidRPr="005D6130">
          <w:rPr>
            <w:rStyle w:val="Hyperlink"/>
            <w:rFonts w:ascii="Times New Roman" w:hAnsi="Times New Roman" w:cs="Times New Roman"/>
            <w:sz w:val="24"/>
            <w:szCs w:val="24"/>
          </w:rPr>
          <w:t>https://doi.org/10.1145/3236009</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Gunning, D. and Aha, D.W. (2019) ‘DARPA’s Explainable Artificial Intelligence (XAI) Program’, </w:t>
      </w:r>
      <w:r w:rsidRPr="005D6130">
        <w:rPr>
          <w:rFonts w:ascii="Times New Roman" w:hAnsi="Times New Roman" w:cs="Times New Roman"/>
          <w:i/>
          <w:iCs/>
          <w:sz w:val="24"/>
          <w:szCs w:val="24"/>
        </w:rPr>
        <w:t>AI Magazine</w:t>
      </w:r>
      <w:r w:rsidRPr="005D6130">
        <w:rPr>
          <w:rFonts w:ascii="Times New Roman" w:hAnsi="Times New Roman" w:cs="Times New Roman"/>
          <w:sz w:val="24"/>
          <w:szCs w:val="24"/>
        </w:rPr>
        <w:t xml:space="preserve">, 40(2), pp. 44–58. Available at: </w:t>
      </w:r>
      <w:hyperlink r:id="rId17" w:tgtFrame="_new" w:history="1">
        <w:r w:rsidRPr="005D6130">
          <w:rPr>
            <w:rStyle w:val="Hyperlink"/>
            <w:rFonts w:ascii="Times New Roman" w:hAnsi="Times New Roman" w:cs="Times New Roman"/>
            <w:sz w:val="24"/>
            <w:szCs w:val="24"/>
          </w:rPr>
          <w:t>https://doi.org/10.1609/aimag.v40i2.2850</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Kaur, D., Uslu, S., Rittichier, K.J. and Durresi, A. (2022) ‘Trustworthy Artificial Intelligence: A review’, </w:t>
      </w:r>
      <w:r w:rsidRPr="005D6130">
        <w:rPr>
          <w:rFonts w:ascii="Times New Roman" w:hAnsi="Times New Roman" w:cs="Times New Roman"/>
          <w:i/>
          <w:iCs/>
          <w:sz w:val="24"/>
          <w:szCs w:val="24"/>
        </w:rPr>
        <w:t>ACM Computing Surveys</w:t>
      </w:r>
      <w:r w:rsidRPr="005D6130">
        <w:rPr>
          <w:rFonts w:ascii="Times New Roman" w:hAnsi="Times New Roman" w:cs="Times New Roman"/>
          <w:sz w:val="24"/>
          <w:szCs w:val="24"/>
        </w:rPr>
        <w:t xml:space="preserve">, 55(2), pp. 1–38. Available at: </w:t>
      </w:r>
      <w:hyperlink r:id="rId18" w:tgtFrame="_new" w:history="1">
        <w:r w:rsidRPr="005D6130">
          <w:rPr>
            <w:rStyle w:val="Hyperlink"/>
            <w:rFonts w:ascii="Times New Roman" w:hAnsi="Times New Roman" w:cs="Times New Roman"/>
            <w:sz w:val="24"/>
            <w:szCs w:val="24"/>
          </w:rPr>
          <w:t>https://doi.org/10.1145/3491209</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Kliegr, T., Bahník, Š. and Fürnkranz, J. (2021) ‘A review of possible effects of cognitive biases on interpretation of rule-based machine learning models’, </w:t>
      </w:r>
      <w:r w:rsidRPr="005D6130">
        <w:rPr>
          <w:rFonts w:ascii="Times New Roman" w:hAnsi="Times New Roman" w:cs="Times New Roman"/>
          <w:i/>
          <w:iCs/>
          <w:sz w:val="24"/>
          <w:szCs w:val="24"/>
        </w:rPr>
        <w:t>Machine Learning and Knowledge Extraction</w:t>
      </w:r>
      <w:r w:rsidRPr="005D6130">
        <w:rPr>
          <w:rFonts w:ascii="Times New Roman" w:hAnsi="Times New Roman" w:cs="Times New Roman"/>
          <w:sz w:val="24"/>
          <w:szCs w:val="24"/>
        </w:rPr>
        <w:t xml:space="preserve">, 3(2), pp. 414–457. Available at: https://doi.org/10.3390/make3020021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Lundberg, S.M. and Lee, S.I. (2017) ‘A unified approach to interpreting model predictions’, </w:t>
      </w:r>
      <w:r w:rsidRPr="005D6130">
        <w:rPr>
          <w:rFonts w:ascii="Times New Roman" w:hAnsi="Times New Roman" w:cs="Times New Roman"/>
          <w:i/>
          <w:iCs/>
          <w:sz w:val="24"/>
          <w:szCs w:val="24"/>
        </w:rPr>
        <w:t>Proceedings of the 31st Conference on Neural Information Processing Systems (NeurIPS)</w:t>
      </w:r>
      <w:r w:rsidRPr="005D6130">
        <w:rPr>
          <w:rFonts w:ascii="Times New Roman" w:hAnsi="Times New Roman" w:cs="Times New Roman"/>
          <w:sz w:val="24"/>
          <w:szCs w:val="24"/>
        </w:rPr>
        <w:t xml:space="preserve">, pp. 4765–4774. Available at: </w:t>
      </w:r>
      <w:hyperlink r:id="rId19" w:tgtFrame="_new" w:history="1">
        <w:r w:rsidRPr="005D6130">
          <w:rPr>
            <w:rStyle w:val="Hyperlink"/>
            <w:rFonts w:ascii="Times New Roman" w:hAnsi="Times New Roman" w:cs="Times New Roman"/>
            <w:sz w:val="24"/>
            <w:szCs w:val="24"/>
          </w:rPr>
          <w:t>https://arxiv.org/abs/1705.07874</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Meske, C., Bunde, E., Schneider, J. and Gersch, M. (2022) ‘Explainable Artificial Intelligence: Objectives, stakeholders, and future research opportunities’, </w:t>
      </w:r>
      <w:r w:rsidRPr="005D6130">
        <w:rPr>
          <w:rFonts w:ascii="Times New Roman" w:hAnsi="Times New Roman" w:cs="Times New Roman"/>
          <w:i/>
          <w:iCs/>
          <w:sz w:val="24"/>
          <w:szCs w:val="24"/>
        </w:rPr>
        <w:t>Information Systems Management</w:t>
      </w:r>
      <w:r w:rsidRPr="005D6130">
        <w:rPr>
          <w:rFonts w:ascii="Times New Roman" w:hAnsi="Times New Roman" w:cs="Times New Roman"/>
          <w:sz w:val="24"/>
          <w:szCs w:val="24"/>
        </w:rPr>
        <w:t xml:space="preserve">, 39(1), pp. 53–63. Available at: </w:t>
      </w:r>
      <w:hyperlink r:id="rId20" w:tgtFrame="_new" w:history="1">
        <w:r w:rsidRPr="005D6130">
          <w:rPr>
            <w:rStyle w:val="Hyperlink"/>
            <w:rFonts w:ascii="Times New Roman" w:hAnsi="Times New Roman" w:cs="Times New Roman"/>
            <w:sz w:val="24"/>
            <w:szCs w:val="24"/>
          </w:rPr>
          <w:t>https://doi.org/10.1080/10580530.2020.1849465</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lastRenderedPageBreak/>
        <w:t xml:space="preserve">Miller, T. (2019) ‘Explanation in Artificial Intelligence: Insights from the social sciences’, </w:t>
      </w:r>
      <w:r w:rsidRPr="005D6130">
        <w:rPr>
          <w:rFonts w:ascii="Times New Roman" w:hAnsi="Times New Roman" w:cs="Times New Roman"/>
          <w:i/>
          <w:iCs/>
          <w:sz w:val="24"/>
          <w:szCs w:val="24"/>
        </w:rPr>
        <w:t>Artificial Intelligence</w:t>
      </w:r>
      <w:r w:rsidRPr="005D6130">
        <w:rPr>
          <w:rFonts w:ascii="Times New Roman" w:hAnsi="Times New Roman" w:cs="Times New Roman"/>
          <w:sz w:val="24"/>
          <w:szCs w:val="24"/>
        </w:rPr>
        <w:t xml:space="preserve">, 267, pp. 1–38. Available at: </w:t>
      </w:r>
      <w:hyperlink r:id="rId21" w:tgtFrame="_new" w:history="1">
        <w:r w:rsidRPr="005D6130">
          <w:rPr>
            <w:rStyle w:val="Hyperlink"/>
            <w:rFonts w:ascii="Times New Roman" w:hAnsi="Times New Roman" w:cs="Times New Roman"/>
            <w:sz w:val="24"/>
            <w:szCs w:val="24"/>
          </w:rPr>
          <w:t>https://doi.org/10.1016/j.artint.2018.07.007</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Mohseni, S., Zarei, N. and Ragan, E.D. (2021) ‘A multidisciplinary survey and framework for design and evaluation of explainable AI systems’, </w:t>
      </w:r>
      <w:r w:rsidRPr="005D6130">
        <w:rPr>
          <w:rFonts w:ascii="Times New Roman" w:hAnsi="Times New Roman" w:cs="Times New Roman"/>
          <w:i/>
          <w:iCs/>
          <w:sz w:val="24"/>
          <w:szCs w:val="24"/>
        </w:rPr>
        <w:t>ACM Transactions on Interactive Intelligent Systems</w:t>
      </w:r>
      <w:r w:rsidRPr="005D6130">
        <w:rPr>
          <w:rFonts w:ascii="Times New Roman" w:hAnsi="Times New Roman" w:cs="Times New Roman"/>
          <w:sz w:val="24"/>
          <w:szCs w:val="24"/>
        </w:rPr>
        <w:t xml:space="preserve">, 11(3–4), pp. 1–45. Available at: </w:t>
      </w:r>
      <w:hyperlink r:id="rId22" w:tgtFrame="_new" w:history="1">
        <w:r w:rsidRPr="005D6130">
          <w:rPr>
            <w:rStyle w:val="Hyperlink"/>
            <w:rFonts w:ascii="Times New Roman" w:hAnsi="Times New Roman" w:cs="Times New Roman"/>
            <w:sz w:val="24"/>
            <w:szCs w:val="24"/>
          </w:rPr>
          <w:t>https://doi.org/10.1145/3387166</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Rai, A. (2020) ‘Explainable AI: From black box to glass box’, </w:t>
      </w:r>
      <w:r w:rsidRPr="005D6130">
        <w:rPr>
          <w:rFonts w:ascii="Times New Roman" w:hAnsi="Times New Roman" w:cs="Times New Roman"/>
          <w:i/>
          <w:iCs/>
          <w:sz w:val="24"/>
          <w:szCs w:val="24"/>
        </w:rPr>
        <w:t>Journal of the Academy of Marketing Science</w:t>
      </w:r>
      <w:r w:rsidRPr="005D6130">
        <w:rPr>
          <w:rFonts w:ascii="Times New Roman" w:hAnsi="Times New Roman" w:cs="Times New Roman"/>
          <w:sz w:val="24"/>
          <w:szCs w:val="24"/>
        </w:rPr>
        <w:t xml:space="preserve">, 48(1), pp. 137–141. Available at: </w:t>
      </w:r>
      <w:hyperlink r:id="rId23" w:tgtFrame="_new" w:history="1">
        <w:r w:rsidRPr="005D6130">
          <w:rPr>
            <w:rStyle w:val="Hyperlink"/>
            <w:rFonts w:ascii="Times New Roman" w:hAnsi="Times New Roman" w:cs="Times New Roman"/>
            <w:sz w:val="24"/>
            <w:szCs w:val="24"/>
          </w:rPr>
          <w:t>https://doi.org/10.1007/s11747-019-00710-5</w:t>
        </w:r>
      </w:hyperlink>
      <w:r w:rsidRPr="005D6130">
        <w:rPr>
          <w:rFonts w:ascii="Times New Roman" w:hAnsi="Times New Roman" w:cs="Times New Roman"/>
          <w:sz w:val="24"/>
          <w:szCs w:val="24"/>
        </w:rPr>
        <w:t xml:space="preserve"> </w:t>
      </w:r>
    </w:p>
    <w:p w:rsidR="005D6130" w:rsidRPr="005D6130" w:rsidRDefault="005D6130" w:rsidP="005D6130">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Ribeiro, M.T., Singh, S. and Guestrin, C. (2016) ‘“Why should I trust you?”: Explaining the predictions of any classifier’, </w:t>
      </w:r>
      <w:r w:rsidRPr="005D6130">
        <w:rPr>
          <w:rFonts w:ascii="Times New Roman" w:hAnsi="Times New Roman" w:cs="Times New Roman"/>
          <w:i/>
          <w:iCs/>
          <w:sz w:val="24"/>
          <w:szCs w:val="24"/>
        </w:rPr>
        <w:t>Proceedings of the 22nd ACM SIGKDD International Conference on Knowledge Discovery and Data Mining</w:t>
      </w:r>
      <w:r w:rsidRPr="005D6130">
        <w:rPr>
          <w:rFonts w:ascii="Times New Roman" w:hAnsi="Times New Roman" w:cs="Times New Roman"/>
          <w:sz w:val="24"/>
          <w:szCs w:val="24"/>
        </w:rPr>
        <w:t xml:space="preserve">, pp. 1135–1144. Available at: </w:t>
      </w:r>
      <w:hyperlink r:id="rId24" w:tgtFrame="_new" w:history="1">
        <w:r w:rsidRPr="005D6130">
          <w:rPr>
            <w:rStyle w:val="Hyperlink"/>
            <w:rFonts w:ascii="Times New Roman" w:hAnsi="Times New Roman" w:cs="Times New Roman"/>
            <w:sz w:val="24"/>
            <w:szCs w:val="24"/>
          </w:rPr>
          <w:t>https://doi.org/10.1145/2939672.2939778</w:t>
        </w:r>
      </w:hyperlink>
      <w:r w:rsidRPr="005D6130">
        <w:rPr>
          <w:rFonts w:ascii="Times New Roman" w:hAnsi="Times New Roman" w:cs="Times New Roman"/>
          <w:sz w:val="24"/>
          <w:szCs w:val="24"/>
        </w:rPr>
        <w:t xml:space="preserve"> </w:t>
      </w:r>
    </w:p>
    <w:p w:rsidR="00DB7161" w:rsidRDefault="005D6130" w:rsidP="00DB7161">
      <w:pPr>
        <w:spacing w:after="0" w:line="480" w:lineRule="auto"/>
        <w:ind w:left="720" w:hanging="720"/>
        <w:contextualSpacing/>
        <w:jc w:val="both"/>
        <w:rPr>
          <w:rFonts w:ascii="Times New Roman" w:hAnsi="Times New Roman" w:cs="Times New Roman"/>
          <w:sz w:val="24"/>
          <w:szCs w:val="24"/>
        </w:rPr>
      </w:pPr>
      <w:r w:rsidRPr="005D6130">
        <w:rPr>
          <w:rFonts w:ascii="Times New Roman" w:hAnsi="Times New Roman" w:cs="Times New Roman"/>
          <w:sz w:val="24"/>
          <w:szCs w:val="24"/>
        </w:rPr>
        <w:t xml:space="preserve">Troise, C., Corvello, V., Ghobadian, A. and O’Regan, N. (2022) ‘How can SMEs successfully navigate VUCA environments? The role of AI and digital transformation’, </w:t>
      </w:r>
      <w:r w:rsidRPr="005D6130">
        <w:rPr>
          <w:rFonts w:ascii="Times New Roman" w:hAnsi="Times New Roman" w:cs="Times New Roman"/>
          <w:i/>
          <w:iCs/>
          <w:sz w:val="24"/>
          <w:szCs w:val="24"/>
        </w:rPr>
        <w:t>Technological Forecasting and Social Change</w:t>
      </w:r>
      <w:r w:rsidRPr="005D6130">
        <w:rPr>
          <w:rFonts w:ascii="Times New Roman" w:hAnsi="Times New Roman" w:cs="Times New Roman"/>
          <w:sz w:val="24"/>
          <w:szCs w:val="24"/>
        </w:rPr>
        <w:t xml:space="preserve">, 174, 121227. Available at: </w:t>
      </w:r>
      <w:hyperlink r:id="rId25" w:history="1">
        <w:r w:rsidRPr="005D6130">
          <w:rPr>
            <w:rStyle w:val="Hyperlink"/>
            <w:rFonts w:ascii="Times New Roman" w:hAnsi="Times New Roman" w:cs="Times New Roman"/>
            <w:sz w:val="24"/>
            <w:szCs w:val="24"/>
          </w:rPr>
          <w:t>https://doi.org/10.1016/j.techfore.2021.121227</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Ali, I. M. (2024). A guide for Positivist research paradigm: From Philosophy to Methodology. </w:t>
      </w:r>
      <w:r w:rsidRPr="00DB7161">
        <w:rPr>
          <w:rFonts w:ascii="Times New Roman" w:eastAsia="Times New Roman" w:hAnsi="Times New Roman" w:cs="Times New Roman"/>
          <w:i/>
          <w:iCs/>
          <w:sz w:val="24"/>
          <w:szCs w:val="24"/>
        </w:rPr>
        <w:t>Idealogy Journal</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9</w:t>
      </w:r>
      <w:r w:rsidRPr="00DB7161">
        <w:rPr>
          <w:rFonts w:ascii="Times New Roman" w:eastAsia="Times New Roman" w:hAnsi="Times New Roman" w:cs="Times New Roman"/>
          <w:sz w:val="24"/>
          <w:szCs w:val="24"/>
        </w:rPr>
        <w:t xml:space="preserve">(2), 187–196. </w:t>
      </w:r>
      <w:hyperlink r:id="rId26" w:history="1">
        <w:r w:rsidRPr="005B18AB">
          <w:rPr>
            <w:rStyle w:val="Hyperlink"/>
            <w:rFonts w:ascii="Times New Roman" w:eastAsia="Times New Roman" w:hAnsi="Times New Roman" w:cs="Times New Roman"/>
            <w:sz w:val="24"/>
            <w:szCs w:val="24"/>
          </w:rPr>
          <w:t>https://doi.org/10.24191/idealogy.v9i2.596</w:t>
        </w:r>
      </w:hyperlink>
    </w:p>
    <w:p w:rsidR="00DB7161" w:rsidRPr="002E238E" w:rsidRDefault="00DB7161" w:rsidP="00DB7161">
      <w:pPr>
        <w:spacing w:after="0" w:line="480" w:lineRule="auto"/>
        <w:ind w:left="720" w:hanging="720"/>
        <w:contextualSpacing/>
        <w:jc w:val="both"/>
        <w:rPr>
          <w:rFonts w:ascii="Times New Roman" w:hAnsi="Times New Roman" w:cs="Times New Roman"/>
          <w:sz w:val="24"/>
          <w:szCs w:val="24"/>
          <w:lang w:val="fr-FR"/>
        </w:rPr>
      </w:pPr>
      <w:r w:rsidRPr="00DB7161">
        <w:rPr>
          <w:rFonts w:ascii="Times New Roman" w:eastAsia="Times New Roman" w:hAnsi="Times New Roman" w:cs="Times New Roman"/>
          <w:sz w:val="24"/>
          <w:szCs w:val="24"/>
        </w:rPr>
        <w:t xml:space="preserve">Ali, S., Abuhmed, T., El-Sappagh, S., Muhammad, K., Alonso-Moral, J. M., Confalonieri, R., Guidotti, R., Ser, J. Del, Díaz-Rodríguez, N., &amp; Herrera, F. (2023). Explainable artificial intelligence (XAI): What we know and what is left to attain trustworthy artificial </w:t>
      </w:r>
      <w:r w:rsidRPr="00DB7161">
        <w:rPr>
          <w:rFonts w:ascii="Times New Roman" w:eastAsia="Times New Roman" w:hAnsi="Times New Roman" w:cs="Times New Roman"/>
          <w:sz w:val="24"/>
          <w:szCs w:val="24"/>
        </w:rPr>
        <w:lastRenderedPageBreak/>
        <w:t xml:space="preserve">intelligence. </w:t>
      </w:r>
      <w:r w:rsidRPr="00DB7161">
        <w:rPr>
          <w:rFonts w:ascii="Times New Roman" w:eastAsia="Times New Roman" w:hAnsi="Times New Roman" w:cs="Times New Roman"/>
          <w:i/>
          <w:iCs/>
          <w:sz w:val="24"/>
          <w:szCs w:val="24"/>
          <w:lang w:val="fr-FR"/>
        </w:rPr>
        <w:t>Information Fusion</w:t>
      </w:r>
      <w:r w:rsidRPr="00DB7161">
        <w:rPr>
          <w:rFonts w:ascii="Times New Roman" w:eastAsia="Times New Roman" w:hAnsi="Times New Roman" w:cs="Times New Roman"/>
          <w:sz w:val="24"/>
          <w:szCs w:val="24"/>
          <w:lang w:val="fr-FR"/>
        </w:rPr>
        <w:t xml:space="preserve">, </w:t>
      </w:r>
      <w:r w:rsidRPr="00DB7161">
        <w:rPr>
          <w:rFonts w:ascii="Times New Roman" w:eastAsia="Times New Roman" w:hAnsi="Times New Roman" w:cs="Times New Roman"/>
          <w:i/>
          <w:iCs/>
          <w:sz w:val="24"/>
          <w:szCs w:val="24"/>
          <w:lang w:val="fr-FR"/>
        </w:rPr>
        <w:t>99</w:t>
      </w:r>
      <w:r w:rsidRPr="00DB7161">
        <w:rPr>
          <w:rFonts w:ascii="Times New Roman" w:eastAsia="Times New Roman" w:hAnsi="Times New Roman" w:cs="Times New Roman"/>
          <w:sz w:val="24"/>
          <w:szCs w:val="24"/>
          <w:lang w:val="fr-FR"/>
        </w:rPr>
        <w:t xml:space="preserve">(101805), 101805. sciencedirect. </w:t>
      </w:r>
      <w:hyperlink r:id="rId27" w:history="1">
        <w:r w:rsidRPr="002E238E">
          <w:rPr>
            <w:rStyle w:val="Hyperlink"/>
            <w:rFonts w:ascii="Times New Roman" w:eastAsia="Times New Roman" w:hAnsi="Times New Roman" w:cs="Times New Roman"/>
            <w:sz w:val="24"/>
            <w:szCs w:val="24"/>
            <w:lang w:val="fr-FR"/>
          </w:rPr>
          <w:t>https://doi.org/10.1016/j.inffus.2023.101805</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2E238E">
        <w:rPr>
          <w:rFonts w:ascii="Times New Roman" w:eastAsia="Times New Roman" w:hAnsi="Times New Roman" w:cs="Times New Roman"/>
          <w:sz w:val="24"/>
          <w:szCs w:val="24"/>
          <w:lang w:val="fr-FR"/>
        </w:rPr>
        <w:t xml:space="preserve">Bowers, A. J., &amp; Zhou, X. (2019). </w:t>
      </w:r>
      <w:r w:rsidRPr="00DB7161">
        <w:rPr>
          <w:rFonts w:ascii="Times New Roman" w:eastAsia="Times New Roman" w:hAnsi="Times New Roman" w:cs="Times New Roman"/>
          <w:sz w:val="24"/>
          <w:szCs w:val="24"/>
        </w:rPr>
        <w:t xml:space="preserve">Receiver operating characteristic (ROC) area under the curve (AUC): A diagnostic measure for evaluating the accuracy of Predictors of Education outcomes. </w:t>
      </w:r>
      <w:r w:rsidRPr="00DB7161">
        <w:rPr>
          <w:rFonts w:ascii="Times New Roman" w:eastAsia="Times New Roman" w:hAnsi="Times New Roman" w:cs="Times New Roman"/>
          <w:i/>
          <w:iCs/>
          <w:sz w:val="24"/>
          <w:szCs w:val="24"/>
        </w:rPr>
        <w:t>Journal of Education for Students Placed at Risk (Jespar)</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24</w:t>
      </w:r>
      <w:r w:rsidRPr="00DB7161">
        <w:rPr>
          <w:rFonts w:ascii="Times New Roman" w:eastAsia="Times New Roman" w:hAnsi="Times New Roman" w:cs="Times New Roman"/>
          <w:sz w:val="24"/>
          <w:szCs w:val="24"/>
        </w:rPr>
        <w:t xml:space="preserve">(1), 20–46. </w:t>
      </w:r>
      <w:hyperlink r:id="rId28" w:history="1">
        <w:r w:rsidRPr="005B18AB">
          <w:rPr>
            <w:rStyle w:val="Hyperlink"/>
            <w:rFonts w:ascii="Times New Roman" w:eastAsia="Times New Roman" w:hAnsi="Times New Roman" w:cs="Times New Roman"/>
            <w:sz w:val="24"/>
            <w:szCs w:val="24"/>
          </w:rPr>
          <w:t>https://doi.org/10.1080/10824669.2018.1523734</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Garba, M., Usman, M., &amp; Saidu, M. (2025). Enhancing employee attrition prediction: The impact of DATA preprocessing on machine learning model performance. </w:t>
      </w:r>
      <w:r w:rsidRPr="00DB7161">
        <w:rPr>
          <w:rFonts w:ascii="Times New Roman" w:eastAsia="Times New Roman" w:hAnsi="Times New Roman" w:cs="Times New Roman"/>
          <w:i/>
          <w:iCs/>
          <w:sz w:val="24"/>
          <w:szCs w:val="24"/>
        </w:rPr>
        <w:t>Fudma Journal OF Sciences</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9</w:t>
      </w:r>
      <w:r w:rsidRPr="00DB7161">
        <w:rPr>
          <w:rFonts w:ascii="Times New Roman" w:eastAsia="Times New Roman" w:hAnsi="Times New Roman" w:cs="Times New Roman"/>
          <w:sz w:val="24"/>
          <w:szCs w:val="24"/>
        </w:rPr>
        <w:t xml:space="preserve">(1), 205–210. </w:t>
      </w:r>
      <w:hyperlink r:id="rId29" w:history="1">
        <w:r w:rsidRPr="005B18AB">
          <w:rPr>
            <w:rStyle w:val="Hyperlink"/>
            <w:rFonts w:ascii="Times New Roman" w:eastAsia="Times New Roman" w:hAnsi="Times New Roman" w:cs="Times New Roman"/>
            <w:sz w:val="24"/>
            <w:szCs w:val="24"/>
          </w:rPr>
          <w:t>https://doi.org/10.33003/fjs-2025-0901-3030</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Givisis, I., Kalatzis, D., Christakis, C., &amp; Kiouvrekis, Y. (2025). Comparing explainable AI models: SHAP, LIME, and their role in Electric field strength prediction over urban areas. </w:t>
      </w:r>
      <w:r w:rsidRPr="00DB7161">
        <w:rPr>
          <w:rFonts w:ascii="Times New Roman" w:eastAsia="Times New Roman" w:hAnsi="Times New Roman" w:cs="Times New Roman"/>
          <w:i/>
          <w:iCs/>
          <w:sz w:val="24"/>
          <w:szCs w:val="24"/>
        </w:rPr>
        <w:t>Electronics</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14</w:t>
      </w:r>
      <w:r w:rsidRPr="00DB7161">
        <w:rPr>
          <w:rFonts w:ascii="Times New Roman" w:eastAsia="Times New Roman" w:hAnsi="Times New Roman" w:cs="Times New Roman"/>
          <w:sz w:val="24"/>
          <w:szCs w:val="24"/>
        </w:rPr>
        <w:t xml:space="preserve">(23), 4766. </w:t>
      </w:r>
      <w:hyperlink r:id="rId30" w:history="1">
        <w:r w:rsidRPr="005B18AB">
          <w:rPr>
            <w:rStyle w:val="Hyperlink"/>
            <w:rFonts w:ascii="Times New Roman" w:eastAsia="Times New Roman" w:hAnsi="Times New Roman" w:cs="Times New Roman"/>
            <w:sz w:val="24"/>
            <w:szCs w:val="24"/>
          </w:rPr>
          <w:t>https://doi.org/10.3390/electronics14234766</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Hassan, S. U., Abdulkadir, S. J., Zahid, M. S. M., &amp; Al-Selwi, S. M. (2024). Local interpretable model-agnostic explanation approach for medical imaging analysis: A systematic literature review. </w:t>
      </w:r>
      <w:r w:rsidRPr="00DB7161">
        <w:rPr>
          <w:rFonts w:ascii="Times New Roman" w:eastAsia="Times New Roman" w:hAnsi="Times New Roman" w:cs="Times New Roman"/>
          <w:i/>
          <w:iCs/>
          <w:sz w:val="24"/>
          <w:szCs w:val="24"/>
        </w:rPr>
        <w:t>Computers in Biology and Medicine</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185</w:t>
      </w:r>
      <w:r w:rsidRPr="00DB7161">
        <w:rPr>
          <w:rFonts w:ascii="Times New Roman" w:eastAsia="Times New Roman" w:hAnsi="Times New Roman" w:cs="Times New Roman"/>
          <w:sz w:val="24"/>
          <w:szCs w:val="24"/>
        </w:rPr>
        <w:t xml:space="preserve">, 109569. </w:t>
      </w:r>
      <w:hyperlink r:id="rId31" w:history="1">
        <w:r w:rsidRPr="005B18AB">
          <w:rPr>
            <w:rStyle w:val="Hyperlink"/>
            <w:rFonts w:ascii="Times New Roman" w:eastAsia="Times New Roman" w:hAnsi="Times New Roman" w:cs="Times New Roman"/>
            <w:sz w:val="24"/>
            <w:szCs w:val="24"/>
          </w:rPr>
          <w:t>https://doi.org/10.1016/j.compbiomed.2024.109569</w:t>
        </w:r>
      </w:hyperlink>
    </w:p>
    <w:p w:rsidR="00DB7161" w:rsidRPr="002E238E"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Lee, A. T., Ramasamy, R. K., &amp; Subbarao, A. (2025). Understanding psychosocial barriers to Healthcare technology adoption: A review of TAM technology acceptance model and unified theory of Acceptance and use of Technology and utaut frameworks. </w:t>
      </w:r>
      <w:r w:rsidRPr="00DB7161">
        <w:rPr>
          <w:rFonts w:ascii="Times New Roman" w:eastAsia="Times New Roman" w:hAnsi="Times New Roman" w:cs="Times New Roman"/>
          <w:i/>
          <w:iCs/>
          <w:sz w:val="24"/>
          <w:szCs w:val="24"/>
        </w:rPr>
        <w:t>Healthcare</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13</w:t>
      </w:r>
      <w:r w:rsidRPr="00DB7161">
        <w:rPr>
          <w:rFonts w:ascii="Times New Roman" w:eastAsia="Times New Roman" w:hAnsi="Times New Roman" w:cs="Times New Roman"/>
          <w:sz w:val="24"/>
          <w:szCs w:val="24"/>
        </w:rPr>
        <w:t xml:space="preserve">(3), 250. </w:t>
      </w:r>
      <w:hyperlink r:id="rId32" w:history="1">
        <w:r w:rsidRPr="002E238E">
          <w:rPr>
            <w:rStyle w:val="Hyperlink"/>
            <w:rFonts w:ascii="Times New Roman" w:eastAsia="Times New Roman" w:hAnsi="Times New Roman" w:cs="Times New Roman"/>
            <w:sz w:val="24"/>
            <w:szCs w:val="24"/>
          </w:rPr>
          <w:t>https://doi.org/https://doi.org/10.3390/healthcare13030250</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2E238E">
        <w:rPr>
          <w:rFonts w:ascii="Times New Roman" w:eastAsia="Times New Roman" w:hAnsi="Times New Roman" w:cs="Times New Roman"/>
          <w:sz w:val="24"/>
          <w:szCs w:val="24"/>
        </w:rPr>
        <w:t xml:space="preserve">Linardatos, P., Papastefanopoulos, V., &amp; Kotsiantis, S. (2020). </w:t>
      </w:r>
      <w:r w:rsidRPr="00DB7161">
        <w:rPr>
          <w:rFonts w:ascii="Times New Roman" w:eastAsia="Times New Roman" w:hAnsi="Times New Roman" w:cs="Times New Roman"/>
          <w:sz w:val="24"/>
          <w:szCs w:val="24"/>
        </w:rPr>
        <w:t xml:space="preserve">Explainable AI: A review of Machine learning interpretability methods. </w:t>
      </w:r>
      <w:r w:rsidRPr="00DB7161">
        <w:rPr>
          <w:rFonts w:ascii="Times New Roman" w:eastAsia="Times New Roman" w:hAnsi="Times New Roman" w:cs="Times New Roman"/>
          <w:i/>
          <w:iCs/>
          <w:sz w:val="24"/>
          <w:szCs w:val="24"/>
        </w:rPr>
        <w:t>Entropy</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23</w:t>
      </w:r>
      <w:r w:rsidRPr="00DB7161">
        <w:rPr>
          <w:rFonts w:ascii="Times New Roman" w:eastAsia="Times New Roman" w:hAnsi="Times New Roman" w:cs="Times New Roman"/>
          <w:sz w:val="24"/>
          <w:szCs w:val="24"/>
        </w:rPr>
        <w:t xml:space="preserve">(1), 18. mdpi. </w:t>
      </w:r>
      <w:hyperlink r:id="rId33" w:history="1">
        <w:r w:rsidRPr="005B18AB">
          <w:rPr>
            <w:rStyle w:val="Hyperlink"/>
            <w:rFonts w:ascii="Times New Roman" w:eastAsia="Times New Roman" w:hAnsi="Times New Roman" w:cs="Times New Roman"/>
            <w:sz w:val="24"/>
            <w:szCs w:val="24"/>
          </w:rPr>
          <w:t>https://doi.org/10.3390/e23010018</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lastRenderedPageBreak/>
        <w:t xml:space="preserve">Merrick, L., &amp; Ankur Taly. (2020). </w:t>
      </w:r>
      <w:r w:rsidRPr="00DB7161">
        <w:rPr>
          <w:rFonts w:ascii="Times New Roman" w:eastAsia="Times New Roman" w:hAnsi="Times New Roman" w:cs="Times New Roman"/>
          <w:i/>
          <w:iCs/>
          <w:sz w:val="24"/>
          <w:szCs w:val="24"/>
        </w:rPr>
        <w:t>The explanation game: Explaining machine learning models using shapley values</w:t>
      </w:r>
      <w:r w:rsidRPr="00DB7161">
        <w:rPr>
          <w:rFonts w:ascii="Times New Roman" w:eastAsia="Times New Roman" w:hAnsi="Times New Roman" w:cs="Times New Roman"/>
          <w:sz w:val="24"/>
          <w:szCs w:val="24"/>
        </w:rPr>
        <w:t xml:space="preserve">. 17–38. </w:t>
      </w:r>
      <w:hyperlink r:id="rId34" w:history="1">
        <w:r w:rsidRPr="005B18AB">
          <w:rPr>
            <w:rStyle w:val="Hyperlink"/>
            <w:rFonts w:ascii="Times New Roman" w:eastAsia="Times New Roman" w:hAnsi="Times New Roman" w:cs="Times New Roman"/>
            <w:sz w:val="24"/>
            <w:szCs w:val="24"/>
          </w:rPr>
          <w:t>https://doi.org/10.1007/978-3-030-57321-8_2</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Ofem, O. (2024). </w:t>
      </w:r>
      <w:r w:rsidRPr="00DB7161">
        <w:rPr>
          <w:rFonts w:ascii="Times New Roman" w:eastAsia="Times New Roman" w:hAnsi="Times New Roman" w:cs="Times New Roman"/>
          <w:i/>
          <w:iCs/>
          <w:sz w:val="24"/>
          <w:szCs w:val="24"/>
        </w:rPr>
        <w:t>Ethical integration of AI into organizational behavior: Introducing the ai-iob model</w:t>
      </w:r>
      <w:r w:rsidRPr="00DB7161">
        <w:rPr>
          <w:rFonts w:ascii="Times New Roman" w:eastAsia="Times New Roman" w:hAnsi="Times New Roman" w:cs="Times New Roman"/>
          <w:sz w:val="24"/>
          <w:szCs w:val="24"/>
        </w:rPr>
        <w:t xml:space="preserve">. </w:t>
      </w:r>
      <w:hyperlink r:id="rId35" w:history="1">
        <w:r w:rsidRPr="005B18AB">
          <w:rPr>
            <w:rStyle w:val="Hyperlink"/>
            <w:rFonts w:ascii="Times New Roman" w:eastAsia="Times New Roman" w:hAnsi="Times New Roman" w:cs="Times New Roman"/>
            <w:sz w:val="24"/>
            <w:szCs w:val="24"/>
          </w:rPr>
          <w:t>https://doi.org/10.21203/rs.3.rs-5272515/v1</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Qureshi, S. A. (2024, May 13). </w:t>
      </w:r>
      <w:r w:rsidRPr="00DB7161">
        <w:rPr>
          <w:rFonts w:ascii="Times New Roman" w:eastAsia="Times New Roman" w:hAnsi="Times New Roman" w:cs="Times New Roman"/>
          <w:i/>
          <w:iCs/>
          <w:sz w:val="24"/>
          <w:szCs w:val="24"/>
        </w:rPr>
        <w:t>Decision trees” fundamentals</w:t>
      </w:r>
      <w:r w:rsidRPr="00DB7161">
        <w:rPr>
          <w:rFonts w:ascii="Times New Roman" w:eastAsia="Times New Roman" w:hAnsi="Times New Roman" w:cs="Times New Roman"/>
          <w:sz w:val="24"/>
          <w:szCs w:val="24"/>
        </w:rPr>
        <w:t xml:space="preserve">. ResearchGate; unknown. </w:t>
      </w:r>
      <w:hyperlink r:id="rId36" w:history="1">
        <w:r w:rsidRPr="005B18AB">
          <w:rPr>
            <w:rStyle w:val="Hyperlink"/>
            <w:rFonts w:ascii="Times New Roman" w:eastAsia="Times New Roman" w:hAnsi="Times New Roman" w:cs="Times New Roman"/>
            <w:sz w:val="24"/>
            <w:szCs w:val="24"/>
          </w:rPr>
          <w:t>https://www.researchgate.net/publication/391697051_decision_trees</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Salih, A. M., Estabragh, Z. R., Galazzo, I. B., Radeva, P., Petersen, S. E., Lekadir, K., &amp; Menegaz, G. (2024). A perspective on explainable artificial intelligence methods: SHAP and LIME. </w:t>
      </w:r>
      <w:r w:rsidRPr="00DB7161">
        <w:rPr>
          <w:rFonts w:ascii="Times New Roman" w:eastAsia="Times New Roman" w:hAnsi="Times New Roman" w:cs="Times New Roman"/>
          <w:i/>
          <w:iCs/>
          <w:sz w:val="24"/>
          <w:szCs w:val="24"/>
        </w:rPr>
        <w:t>Advanced Intelligent Systems</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7</w:t>
      </w:r>
      <w:r w:rsidRPr="00DB7161">
        <w:rPr>
          <w:rFonts w:ascii="Times New Roman" w:eastAsia="Times New Roman" w:hAnsi="Times New Roman" w:cs="Times New Roman"/>
          <w:sz w:val="24"/>
          <w:szCs w:val="24"/>
        </w:rPr>
        <w:t xml:space="preserve">(1). </w:t>
      </w:r>
      <w:hyperlink r:id="rId37" w:history="1">
        <w:r w:rsidRPr="005B18AB">
          <w:rPr>
            <w:rStyle w:val="Hyperlink"/>
            <w:rFonts w:ascii="Times New Roman" w:eastAsia="Times New Roman" w:hAnsi="Times New Roman" w:cs="Times New Roman"/>
            <w:sz w:val="24"/>
            <w:szCs w:val="24"/>
          </w:rPr>
          <w:t>https://doi.org/10.1002/aisy.202400304</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Salman, H. A., Kalakech, A., &amp; Steiti, A. (2024). Random forest algorithm overview. </w:t>
      </w:r>
      <w:r w:rsidRPr="00DB7161">
        <w:rPr>
          <w:rFonts w:ascii="Times New Roman" w:eastAsia="Times New Roman" w:hAnsi="Times New Roman" w:cs="Times New Roman"/>
          <w:i/>
          <w:iCs/>
          <w:sz w:val="24"/>
          <w:szCs w:val="24"/>
        </w:rPr>
        <w:t>Babylonian Journal of Machine Learning</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2024</w:t>
      </w:r>
      <w:r w:rsidRPr="00DB7161">
        <w:rPr>
          <w:rFonts w:ascii="Times New Roman" w:eastAsia="Times New Roman" w:hAnsi="Times New Roman" w:cs="Times New Roman"/>
          <w:sz w:val="24"/>
          <w:szCs w:val="24"/>
        </w:rPr>
        <w:t xml:space="preserve">, 69–79. </w:t>
      </w:r>
      <w:hyperlink r:id="rId38" w:history="1">
        <w:r w:rsidRPr="005B18AB">
          <w:rPr>
            <w:rStyle w:val="Hyperlink"/>
            <w:rFonts w:ascii="Times New Roman" w:eastAsia="Times New Roman" w:hAnsi="Times New Roman" w:cs="Times New Roman"/>
            <w:sz w:val="24"/>
            <w:szCs w:val="24"/>
          </w:rPr>
          <w:t>https://doi.org/10.58496/bjml/2024/007</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Saunders, M., Lewis, P., &amp; Thornhill, A. (2016). Understanding research philosophies and approaches. In </w:t>
      </w:r>
      <w:r w:rsidRPr="00DB7161">
        <w:rPr>
          <w:rFonts w:ascii="Times New Roman" w:eastAsia="Times New Roman" w:hAnsi="Times New Roman" w:cs="Times New Roman"/>
          <w:i/>
          <w:iCs/>
          <w:sz w:val="24"/>
          <w:szCs w:val="24"/>
        </w:rPr>
        <w:t>ResearchGate</w:t>
      </w:r>
      <w:r w:rsidRPr="00DB7161">
        <w:rPr>
          <w:rFonts w:ascii="Times New Roman" w:eastAsia="Times New Roman" w:hAnsi="Times New Roman" w:cs="Times New Roman"/>
          <w:sz w:val="24"/>
          <w:szCs w:val="24"/>
        </w:rPr>
        <w:t xml:space="preserve">. www.researchgate.net. </w:t>
      </w:r>
      <w:hyperlink r:id="rId39" w:history="1">
        <w:r w:rsidRPr="005B18AB">
          <w:rPr>
            <w:rStyle w:val="Hyperlink"/>
            <w:rFonts w:ascii="Times New Roman" w:eastAsia="Times New Roman" w:hAnsi="Times New Roman" w:cs="Times New Roman"/>
            <w:sz w:val="24"/>
            <w:szCs w:val="24"/>
          </w:rPr>
          <w:t>https://www.researchgate.net/publication/309102603_Understanding_research_philosophies_and_approaches</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Shahzad Ahmad, Q., Rehman, A., &amp; Muhammad, S. (2025). </w:t>
      </w:r>
      <w:r w:rsidRPr="00DB7161">
        <w:rPr>
          <w:rFonts w:ascii="Times New Roman" w:eastAsia="Times New Roman" w:hAnsi="Times New Roman" w:cs="Times New Roman"/>
          <w:i/>
          <w:iCs/>
          <w:sz w:val="24"/>
          <w:szCs w:val="24"/>
        </w:rPr>
        <w:t>Extreme gradient boosting</w:t>
      </w:r>
      <w:r w:rsidRPr="00DB7161">
        <w:rPr>
          <w:rFonts w:ascii="Times New Roman" w:eastAsia="Times New Roman" w:hAnsi="Times New Roman" w:cs="Times New Roman"/>
          <w:sz w:val="24"/>
          <w:szCs w:val="24"/>
        </w:rPr>
        <w:t xml:space="preserve">. </w:t>
      </w:r>
      <w:hyperlink r:id="rId40" w:history="1">
        <w:r w:rsidRPr="005B18AB">
          <w:rPr>
            <w:rStyle w:val="Hyperlink"/>
            <w:rFonts w:ascii="Times New Roman" w:eastAsia="Times New Roman" w:hAnsi="Times New Roman" w:cs="Times New Roman"/>
            <w:sz w:val="24"/>
            <w:szCs w:val="24"/>
          </w:rPr>
          <w:t>https://doi.org/10.13140/rg.2.2.33181.17129</w:t>
        </w:r>
      </w:hyperlink>
    </w:p>
    <w:p w:rsidR="00DB7161" w:rsidRDefault="00DB7161" w:rsidP="00DB7161">
      <w:pPr>
        <w:spacing w:after="0" w:line="480" w:lineRule="auto"/>
        <w:ind w:left="720" w:hanging="720"/>
        <w:contextualSpacing/>
        <w:jc w:val="both"/>
        <w:rPr>
          <w:rFonts w:ascii="Times New Roman" w:hAnsi="Times New Roman" w:cs="Times New Roman"/>
          <w:sz w:val="24"/>
          <w:szCs w:val="24"/>
        </w:rPr>
      </w:pPr>
      <w:r w:rsidRPr="00DB7161">
        <w:rPr>
          <w:rFonts w:ascii="Times New Roman" w:eastAsia="Times New Roman" w:hAnsi="Times New Roman" w:cs="Times New Roman"/>
          <w:sz w:val="24"/>
          <w:szCs w:val="24"/>
        </w:rPr>
        <w:t xml:space="preserve">Valerio Veglio, Romanello, R., &amp; Pedersen, T. (2024). Employee turnover in multinational corporations: A supervised machine learning approach. </w:t>
      </w:r>
      <w:r w:rsidRPr="00DB7161">
        <w:rPr>
          <w:rFonts w:ascii="Times New Roman" w:eastAsia="Times New Roman" w:hAnsi="Times New Roman" w:cs="Times New Roman"/>
          <w:i/>
          <w:iCs/>
          <w:sz w:val="24"/>
          <w:szCs w:val="24"/>
        </w:rPr>
        <w:t>Review of Managerial Science</w:t>
      </w:r>
      <w:r w:rsidRPr="00DB7161">
        <w:rPr>
          <w:rFonts w:ascii="Times New Roman" w:eastAsia="Times New Roman" w:hAnsi="Times New Roman" w:cs="Times New Roman"/>
          <w:sz w:val="24"/>
          <w:szCs w:val="24"/>
        </w:rPr>
        <w:t xml:space="preserve">. </w:t>
      </w:r>
      <w:hyperlink r:id="rId41" w:history="1">
        <w:r w:rsidRPr="005B18AB">
          <w:rPr>
            <w:rStyle w:val="Hyperlink"/>
            <w:rFonts w:ascii="Times New Roman" w:eastAsia="Times New Roman" w:hAnsi="Times New Roman" w:cs="Times New Roman"/>
            <w:sz w:val="24"/>
            <w:szCs w:val="24"/>
          </w:rPr>
          <w:t>https://doi.org/10.1007/s11846-024-00769-7</w:t>
        </w:r>
      </w:hyperlink>
    </w:p>
    <w:p w:rsidR="00FC1551" w:rsidRPr="00DB7161" w:rsidRDefault="00DB7161" w:rsidP="00DB7161">
      <w:pPr>
        <w:spacing w:after="0" w:line="480" w:lineRule="auto"/>
        <w:ind w:left="720" w:hanging="720"/>
        <w:contextualSpacing/>
        <w:jc w:val="both"/>
        <w:rPr>
          <w:rFonts w:ascii="Times New Roman" w:eastAsia="Times New Roman" w:hAnsi="Times New Roman" w:cs="Times New Roman"/>
          <w:sz w:val="24"/>
          <w:szCs w:val="24"/>
        </w:rPr>
      </w:pPr>
      <w:r w:rsidRPr="00DB7161">
        <w:rPr>
          <w:rFonts w:ascii="Times New Roman" w:eastAsia="Times New Roman" w:hAnsi="Times New Roman" w:cs="Times New Roman"/>
          <w:sz w:val="24"/>
          <w:szCs w:val="24"/>
        </w:rPr>
        <w:t xml:space="preserve">Warawut Narkbunnum, &amp; Kanjana Hinthaw. (2025). Interpretable gradient boosted modeling of Employee attrition: A SHAP-Based framework for HR analytics. </w:t>
      </w:r>
      <w:r w:rsidRPr="00DB7161">
        <w:rPr>
          <w:rFonts w:ascii="Times New Roman" w:eastAsia="Times New Roman" w:hAnsi="Times New Roman" w:cs="Times New Roman"/>
          <w:i/>
          <w:iCs/>
          <w:sz w:val="24"/>
          <w:szCs w:val="24"/>
        </w:rPr>
        <w:t>International Journal of Analysis and Applications</w:t>
      </w:r>
      <w:r w:rsidRPr="00DB7161">
        <w:rPr>
          <w:rFonts w:ascii="Times New Roman" w:eastAsia="Times New Roman" w:hAnsi="Times New Roman" w:cs="Times New Roman"/>
          <w:sz w:val="24"/>
          <w:szCs w:val="24"/>
        </w:rPr>
        <w:t xml:space="preserve">, </w:t>
      </w:r>
      <w:r w:rsidRPr="00DB7161">
        <w:rPr>
          <w:rFonts w:ascii="Times New Roman" w:eastAsia="Times New Roman" w:hAnsi="Times New Roman" w:cs="Times New Roman"/>
          <w:i/>
          <w:iCs/>
          <w:sz w:val="24"/>
          <w:szCs w:val="24"/>
        </w:rPr>
        <w:t>23</w:t>
      </w:r>
      <w:r w:rsidRPr="00DB7161">
        <w:rPr>
          <w:rFonts w:ascii="Times New Roman" w:eastAsia="Times New Roman" w:hAnsi="Times New Roman" w:cs="Times New Roman"/>
          <w:sz w:val="24"/>
          <w:szCs w:val="24"/>
        </w:rPr>
        <w:t xml:space="preserve">, 236–236. </w:t>
      </w:r>
      <w:hyperlink r:id="rId42" w:history="1">
        <w:r w:rsidRPr="005B18AB">
          <w:rPr>
            <w:rStyle w:val="Hyperlink"/>
            <w:rFonts w:ascii="Times New Roman" w:eastAsia="Times New Roman" w:hAnsi="Times New Roman" w:cs="Times New Roman"/>
            <w:sz w:val="24"/>
            <w:szCs w:val="24"/>
          </w:rPr>
          <w:t>https://doi.org/10.28924/2291-8639-23-2025-236</w:t>
        </w:r>
      </w:hyperlink>
    </w:p>
    <w:sectPr w:rsidR="00FC1551" w:rsidRPr="00DB7161">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D46" w:rsidRDefault="00D43D46" w:rsidP="00501897">
      <w:pPr>
        <w:spacing w:after="0" w:line="240" w:lineRule="auto"/>
      </w:pPr>
      <w:r>
        <w:separator/>
      </w:r>
    </w:p>
  </w:endnote>
  <w:endnote w:type="continuationSeparator" w:id="0">
    <w:p w:rsidR="00D43D46" w:rsidRDefault="00D43D46" w:rsidP="0050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161" w:rsidRDefault="00DB71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161" w:rsidRDefault="00DB716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161" w:rsidRDefault="00DB71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D46" w:rsidRDefault="00D43D46" w:rsidP="00501897">
      <w:pPr>
        <w:spacing w:after="0" w:line="240" w:lineRule="auto"/>
      </w:pPr>
      <w:r>
        <w:separator/>
      </w:r>
    </w:p>
  </w:footnote>
  <w:footnote w:type="continuationSeparator" w:id="0">
    <w:p w:rsidR="00D43D46" w:rsidRDefault="00D43D46" w:rsidP="00501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161" w:rsidRDefault="00DB716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33067440"/>
      <w:docPartObj>
        <w:docPartGallery w:val="Page Numbers (Top of Page)"/>
        <w:docPartUnique/>
      </w:docPartObj>
    </w:sdtPr>
    <w:sdtEndPr>
      <w:rPr>
        <w:noProof/>
      </w:rPr>
    </w:sdtEndPr>
    <w:sdtContent>
      <w:p w:rsidR="00DB7161" w:rsidRPr="00501897" w:rsidRDefault="00DB7161">
        <w:pPr>
          <w:pStyle w:val="Header"/>
          <w:jc w:val="right"/>
          <w:rPr>
            <w:rFonts w:ascii="Times New Roman" w:hAnsi="Times New Roman" w:cs="Times New Roman"/>
            <w:sz w:val="24"/>
            <w:szCs w:val="24"/>
          </w:rPr>
        </w:pPr>
        <w:r w:rsidRPr="00501897">
          <w:rPr>
            <w:rFonts w:ascii="Times New Roman" w:hAnsi="Times New Roman" w:cs="Times New Roman"/>
            <w:sz w:val="24"/>
            <w:szCs w:val="24"/>
          </w:rPr>
          <w:fldChar w:fldCharType="begin"/>
        </w:r>
        <w:r w:rsidRPr="00501897">
          <w:rPr>
            <w:rFonts w:ascii="Times New Roman" w:hAnsi="Times New Roman" w:cs="Times New Roman"/>
            <w:sz w:val="24"/>
            <w:szCs w:val="24"/>
          </w:rPr>
          <w:instrText xml:space="preserve"> PAGE   \* MERGEFORMAT </w:instrText>
        </w:r>
        <w:r w:rsidRPr="00501897">
          <w:rPr>
            <w:rFonts w:ascii="Times New Roman" w:hAnsi="Times New Roman" w:cs="Times New Roman"/>
            <w:sz w:val="24"/>
            <w:szCs w:val="24"/>
          </w:rPr>
          <w:fldChar w:fldCharType="separate"/>
        </w:r>
        <w:r w:rsidR="00C05E01">
          <w:rPr>
            <w:rFonts w:ascii="Times New Roman" w:hAnsi="Times New Roman" w:cs="Times New Roman"/>
            <w:noProof/>
            <w:sz w:val="24"/>
            <w:szCs w:val="24"/>
          </w:rPr>
          <w:t>17</w:t>
        </w:r>
        <w:r w:rsidRPr="00501897">
          <w:rPr>
            <w:rFonts w:ascii="Times New Roman" w:hAnsi="Times New Roman" w:cs="Times New Roman"/>
            <w:noProof/>
            <w:sz w:val="24"/>
            <w:szCs w:val="24"/>
          </w:rPr>
          <w:fldChar w:fldCharType="end"/>
        </w:r>
      </w:p>
    </w:sdtContent>
  </w:sdt>
  <w:p w:rsidR="00DB7161" w:rsidRPr="00501897" w:rsidRDefault="00DB7161">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161" w:rsidRDefault="00DB71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3C62F3"/>
    <w:multiLevelType w:val="multilevel"/>
    <w:tmpl w:val="7D76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5352C"/>
    <w:multiLevelType w:val="hybridMultilevel"/>
    <w:tmpl w:val="274A9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B01C2"/>
    <w:multiLevelType w:val="hybridMultilevel"/>
    <w:tmpl w:val="1EB45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A7AD7"/>
    <w:multiLevelType w:val="multilevel"/>
    <w:tmpl w:val="E0A26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B4E42"/>
    <w:multiLevelType w:val="multilevel"/>
    <w:tmpl w:val="E8606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E5E7A"/>
    <w:multiLevelType w:val="hybridMultilevel"/>
    <w:tmpl w:val="5DB0A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9358EC"/>
    <w:multiLevelType w:val="hybridMultilevel"/>
    <w:tmpl w:val="4192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6E2E0F"/>
    <w:multiLevelType w:val="hybridMultilevel"/>
    <w:tmpl w:val="82324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7"/>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971"/>
    <w:rsid w:val="00082E13"/>
    <w:rsid w:val="000E7BEE"/>
    <w:rsid w:val="00123E76"/>
    <w:rsid w:val="00182B89"/>
    <w:rsid w:val="001C7D78"/>
    <w:rsid w:val="001E4540"/>
    <w:rsid w:val="002144BB"/>
    <w:rsid w:val="00220604"/>
    <w:rsid w:val="00291A13"/>
    <w:rsid w:val="002B5D68"/>
    <w:rsid w:val="002E238E"/>
    <w:rsid w:val="00501897"/>
    <w:rsid w:val="005D6130"/>
    <w:rsid w:val="00654746"/>
    <w:rsid w:val="00681B6A"/>
    <w:rsid w:val="006B0A11"/>
    <w:rsid w:val="006D3E81"/>
    <w:rsid w:val="007916E7"/>
    <w:rsid w:val="00900C86"/>
    <w:rsid w:val="00900DFE"/>
    <w:rsid w:val="009107A1"/>
    <w:rsid w:val="009158D1"/>
    <w:rsid w:val="00924463"/>
    <w:rsid w:val="00A0665A"/>
    <w:rsid w:val="00A44C21"/>
    <w:rsid w:val="00AE6B94"/>
    <w:rsid w:val="00BB190B"/>
    <w:rsid w:val="00C05E01"/>
    <w:rsid w:val="00C958C0"/>
    <w:rsid w:val="00D43D46"/>
    <w:rsid w:val="00D836F0"/>
    <w:rsid w:val="00DB6102"/>
    <w:rsid w:val="00DB7161"/>
    <w:rsid w:val="00E35971"/>
    <w:rsid w:val="00F42174"/>
    <w:rsid w:val="00F82F70"/>
    <w:rsid w:val="00FC1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62A7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D6130"/>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5D6130"/>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681B6A"/>
    <w:pPr>
      <w:keepNext/>
      <w:keepLines/>
      <w:spacing w:before="40" w:after="0"/>
      <w:outlineLvl w:val="2"/>
    </w:pPr>
    <w:rPr>
      <w:rFonts w:ascii="Times New Roman" w:eastAsiaTheme="majorEastAsia" w:hAnsi="Times New Roman" w:cstheme="majorBidi"/>
      <w:b/>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130"/>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5D6130"/>
    <w:rPr>
      <w:rFonts w:ascii="Times New Roman" w:eastAsia="Times New Roman" w:hAnsi="Times New Roman" w:cs="Times New Roman"/>
      <w:b/>
      <w:bCs/>
      <w:sz w:val="24"/>
      <w:szCs w:val="36"/>
    </w:rPr>
  </w:style>
  <w:style w:type="character" w:styleId="Strong">
    <w:name w:val="Strong"/>
    <w:basedOn w:val="DefaultParagraphFont"/>
    <w:uiPriority w:val="22"/>
    <w:qFormat/>
    <w:rsid w:val="00E35971"/>
    <w:rPr>
      <w:b/>
      <w:bCs/>
    </w:rPr>
  </w:style>
  <w:style w:type="paragraph" w:styleId="NormalWeb">
    <w:name w:val="Normal (Web)"/>
    <w:basedOn w:val="Normal"/>
    <w:uiPriority w:val="99"/>
    <w:unhideWhenUsed/>
    <w:rsid w:val="00E359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35971"/>
    <w:pPr>
      <w:ind w:left="720"/>
      <w:contextualSpacing/>
    </w:pPr>
  </w:style>
  <w:style w:type="character" w:customStyle="1" w:styleId="Heading3Char">
    <w:name w:val="Heading 3 Char"/>
    <w:basedOn w:val="DefaultParagraphFont"/>
    <w:link w:val="Heading3"/>
    <w:uiPriority w:val="9"/>
    <w:rsid w:val="00681B6A"/>
    <w:rPr>
      <w:rFonts w:ascii="Times New Roman" w:eastAsiaTheme="majorEastAsia" w:hAnsi="Times New Roman" w:cstheme="majorBidi"/>
      <w:b/>
      <w:i/>
      <w:sz w:val="24"/>
      <w:szCs w:val="24"/>
    </w:rPr>
  </w:style>
  <w:style w:type="paragraph" w:styleId="HTMLPreformatted">
    <w:name w:val="HTML Preformatted"/>
    <w:basedOn w:val="Normal"/>
    <w:link w:val="HTMLPreformattedChar"/>
    <w:uiPriority w:val="99"/>
    <w:semiHidden/>
    <w:unhideWhenUsed/>
    <w:rsid w:val="00291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1A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1A13"/>
    <w:rPr>
      <w:rFonts w:ascii="Courier New" w:eastAsia="Times New Roman" w:hAnsi="Courier New" w:cs="Courier New"/>
      <w:sz w:val="20"/>
      <w:szCs w:val="20"/>
    </w:rPr>
  </w:style>
  <w:style w:type="character" w:styleId="Hyperlink">
    <w:name w:val="Hyperlink"/>
    <w:basedOn w:val="DefaultParagraphFont"/>
    <w:uiPriority w:val="99"/>
    <w:unhideWhenUsed/>
    <w:rsid w:val="002144BB"/>
    <w:rPr>
      <w:color w:val="0563C1" w:themeColor="hyperlink"/>
      <w:u w:val="single"/>
    </w:rPr>
  </w:style>
  <w:style w:type="paragraph" w:styleId="TOCHeading">
    <w:name w:val="TOC Heading"/>
    <w:basedOn w:val="Heading1"/>
    <w:next w:val="Normal"/>
    <w:uiPriority w:val="39"/>
    <w:unhideWhenUsed/>
    <w:qFormat/>
    <w:rsid w:val="00501897"/>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501897"/>
    <w:pPr>
      <w:spacing w:after="100"/>
    </w:pPr>
  </w:style>
  <w:style w:type="paragraph" w:styleId="TOC2">
    <w:name w:val="toc 2"/>
    <w:basedOn w:val="Normal"/>
    <w:next w:val="Normal"/>
    <w:autoRedefine/>
    <w:uiPriority w:val="39"/>
    <w:unhideWhenUsed/>
    <w:rsid w:val="00501897"/>
    <w:pPr>
      <w:spacing w:after="100"/>
      <w:ind w:left="220"/>
    </w:pPr>
  </w:style>
  <w:style w:type="paragraph" w:styleId="TOC3">
    <w:name w:val="toc 3"/>
    <w:basedOn w:val="Normal"/>
    <w:next w:val="Normal"/>
    <w:autoRedefine/>
    <w:uiPriority w:val="39"/>
    <w:unhideWhenUsed/>
    <w:rsid w:val="00501897"/>
    <w:pPr>
      <w:spacing w:after="100"/>
      <w:ind w:left="440"/>
    </w:pPr>
  </w:style>
  <w:style w:type="paragraph" w:styleId="Header">
    <w:name w:val="header"/>
    <w:basedOn w:val="Normal"/>
    <w:link w:val="HeaderChar"/>
    <w:uiPriority w:val="99"/>
    <w:unhideWhenUsed/>
    <w:rsid w:val="005018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1897"/>
  </w:style>
  <w:style w:type="paragraph" w:styleId="Footer">
    <w:name w:val="footer"/>
    <w:basedOn w:val="Normal"/>
    <w:link w:val="FooterChar"/>
    <w:uiPriority w:val="99"/>
    <w:unhideWhenUsed/>
    <w:rsid w:val="005018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1897"/>
  </w:style>
  <w:style w:type="table" w:styleId="TableGrid">
    <w:name w:val="Table Grid"/>
    <w:basedOn w:val="TableNormal"/>
    <w:uiPriority w:val="39"/>
    <w:rsid w:val="00DB7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E23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E23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453615">
      <w:bodyDiv w:val="1"/>
      <w:marLeft w:val="0"/>
      <w:marRight w:val="0"/>
      <w:marTop w:val="0"/>
      <w:marBottom w:val="0"/>
      <w:divBdr>
        <w:top w:val="none" w:sz="0" w:space="0" w:color="auto"/>
        <w:left w:val="none" w:sz="0" w:space="0" w:color="auto"/>
        <w:bottom w:val="none" w:sz="0" w:space="0" w:color="auto"/>
        <w:right w:val="none" w:sz="0" w:space="0" w:color="auto"/>
      </w:divBdr>
    </w:div>
    <w:div w:id="660736774">
      <w:bodyDiv w:val="1"/>
      <w:marLeft w:val="0"/>
      <w:marRight w:val="0"/>
      <w:marTop w:val="0"/>
      <w:marBottom w:val="0"/>
      <w:divBdr>
        <w:top w:val="none" w:sz="0" w:space="0" w:color="auto"/>
        <w:left w:val="none" w:sz="0" w:space="0" w:color="auto"/>
        <w:bottom w:val="none" w:sz="0" w:space="0" w:color="auto"/>
        <w:right w:val="none" w:sz="0" w:space="0" w:color="auto"/>
      </w:divBdr>
    </w:div>
    <w:div w:id="1146313080">
      <w:bodyDiv w:val="1"/>
      <w:marLeft w:val="0"/>
      <w:marRight w:val="0"/>
      <w:marTop w:val="0"/>
      <w:marBottom w:val="0"/>
      <w:divBdr>
        <w:top w:val="none" w:sz="0" w:space="0" w:color="auto"/>
        <w:left w:val="none" w:sz="0" w:space="0" w:color="auto"/>
        <w:bottom w:val="none" w:sz="0" w:space="0" w:color="auto"/>
        <w:right w:val="none" w:sz="0" w:space="0" w:color="auto"/>
      </w:divBdr>
      <w:divsChild>
        <w:div w:id="749041517">
          <w:marLeft w:val="0"/>
          <w:marRight w:val="0"/>
          <w:marTop w:val="0"/>
          <w:marBottom w:val="0"/>
          <w:divBdr>
            <w:top w:val="none" w:sz="0" w:space="0" w:color="auto"/>
            <w:left w:val="none" w:sz="0" w:space="0" w:color="auto"/>
            <w:bottom w:val="none" w:sz="0" w:space="0" w:color="auto"/>
            <w:right w:val="none" w:sz="0" w:space="0" w:color="auto"/>
          </w:divBdr>
          <w:divsChild>
            <w:div w:id="1290280049">
              <w:marLeft w:val="0"/>
              <w:marRight w:val="0"/>
              <w:marTop w:val="0"/>
              <w:marBottom w:val="0"/>
              <w:divBdr>
                <w:top w:val="none" w:sz="0" w:space="0" w:color="auto"/>
                <w:left w:val="none" w:sz="0" w:space="0" w:color="auto"/>
                <w:bottom w:val="none" w:sz="0" w:space="0" w:color="auto"/>
                <w:right w:val="none" w:sz="0" w:space="0" w:color="auto"/>
              </w:divBdr>
              <w:divsChild>
                <w:div w:id="1283921813">
                  <w:marLeft w:val="0"/>
                  <w:marRight w:val="0"/>
                  <w:marTop w:val="0"/>
                  <w:marBottom w:val="0"/>
                  <w:divBdr>
                    <w:top w:val="none" w:sz="0" w:space="0" w:color="auto"/>
                    <w:left w:val="none" w:sz="0" w:space="0" w:color="auto"/>
                    <w:bottom w:val="none" w:sz="0" w:space="0" w:color="auto"/>
                    <w:right w:val="none" w:sz="0" w:space="0" w:color="auto"/>
                  </w:divBdr>
                  <w:divsChild>
                    <w:div w:id="1679698395">
                      <w:marLeft w:val="0"/>
                      <w:marRight w:val="0"/>
                      <w:marTop w:val="0"/>
                      <w:marBottom w:val="0"/>
                      <w:divBdr>
                        <w:top w:val="none" w:sz="0" w:space="0" w:color="auto"/>
                        <w:left w:val="none" w:sz="0" w:space="0" w:color="auto"/>
                        <w:bottom w:val="none" w:sz="0" w:space="0" w:color="auto"/>
                        <w:right w:val="none" w:sz="0" w:space="0" w:color="auto"/>
                      </w:divBdr>
                      <w:divsChild>
                        <w:div w:id="522088635">
                          <w:marLeft w:val="0"/>
                          <w:marRight w:val="0"/>
                          <w:marTop w:val="0"/>
                          <w:marBottom w:val="0"/>
                          <w:divBdr>
                            <w:top w:val="none" w:sz="0" w:space="0" w:color="auto"/>
                            <w:left w:val="none" w:sz="0" w:space="0" w:color="auto"/>
                            <w:bottom w:val="none" w:sz="0" w:space="0" w:color="auto"/>
                            <w:right w:val="none" w:sz="0" w:space="0" w:color="auto"/>
                          </w:divBdr>
                          <w:divsChild>
                            <w:div w:id="1014959523">
                              <w:marLeft w:val="0"/>
                              <w:marRight w:val="0"/>
                              <w:marTop w:val="0"/>
                              <w:marBottom w:val="0"/>
                              <w:divBdr>
                                <w:top w:val="none" w:sz="0" w:space="0" w:color="auto"/>
                                <w:left w:val="none" w:sz="0" w:space="0" w:color="auto"/>
                                <w:bottom w:val="none" w:sz="0" w:space="0" w:color="auto"/>
                                <w:right w:val="none" w:sz="0" w:space="0" w:color="auto"/>
                              </w:divBdr>
                              <w:divsChild>
                                <w:div w:id="1158182832">
                                  <w:marLeft w:val="0"/>
                                  <w:marRight w:val="0"/>
                                  <w:marTop w:val="0"/>
                                  <w:marBottom w:val="0"/>
                                  <w:divBdr>
                                    <w:top w:val="none" w:sz="0" w:space="0" w:color="auto"/>
                                    <w:left w:val="none" w:sz="0" w:space="0" w:color="auto"/>
                                    <w:bottom w:val="none" w:sz="0" w:space="0" w:color="auto"/>
                                    <w:right w:val="none" w:sz="0" w:space="0" w:color="auto"/>
                                  </w:divBdr>
                                  <w:divsChild>
                                    <w:div w:id="57755711">
                                      <w:marLeft w:val="0"/>
                                      <w:marRight w:val="0"/>
                                      <w:marTop w:val="0"/>
                                      <w:marBottom w:val="0"/>
                                      <w:divBdr>
                                        <w:top w:val="none" w:sz="0" w:space="0" w:color="auto"/>
                                        <w:left w:val="none" w:sz="0" w:space="0" w:color="auto"/>
                                        <w:bottom w:val="none" w:sz="0" w:space="0" w:color="auto"/>
                                        <w:right w:val="none" w:sz="0" w:space="0" w:color="auto"/>
                                      </w:divBdr>
                                      <w:divsChild>
                                        <w:div w:id="1625693092">
                                          <w:marLeft w:val="0"/>
                                          <w:marRight w:val="0"/>
                                          <w:marTop w:val="0"/>
                                          <w:marBottom w:val="0"/>
                                          <w:divBdr>
                                            <w:top w:val="none" w:sz="0" w:space="0" w:color="auto"/>
                                            <w:left w:val="none" w:sz="0" w:space="0" w:color="auto"/>
                                            <w:bottom w:val="none" w:sz="0" w:space="0" w:color="auto"/>
                                            <w:right w:val="none" w:sz="0" w:space="0" w:color="auto"/>
                                          </w:divBdr>
                                          <w:divsChild>
                                            <w:div w:id="1735930442">
                                              <w:marLeft w:val="0"/>
                                              <w:marRight w:val="0"/>
                                              <w:marTop w:val="0"/>
                                              <w:marBottom w:val="0"/>
                                              <w:divBdr>
                                                <w:top w:val="none" w:sz="0" w:space="0" w:color="auto"/>
                                                <w:left w:val="none" w:sz="0" w:space="0" w:color="auto"/>
                                                <w:bottom w:val="none" w:sz="0" w:space="0" w:color="auto"/>
                                                <w:right w:val="none" w:sz="0" w:space="0" w:color="auto"/>
                                              </w:divBdr>
                                              <w:divsChild>
                                                <w:div w:id="679232943">
                                                  <w:marLeft w:val="0"/>
                                                  <w:marRight w:val="0"/>
                                                  <w:marTop w:val="0"/>
                                                  <w:marBottom w:val="0"/>
                                                  <w:divBdr>
                                                    <w:top w:val="none" w:sz="0" w:space="0" w:color="auto"/>
                                                    <w:left w:val="none" w:sz="0" w:space="0" w:color="auto"/>
                                                    <w:bottom w:val="none" w:sz="0" w:space="0" w:color="auto"/>
                                                    <w:right w:val="none" w:sz="0" w:space="0" w:color="auto"/>
                                                  </w:divBdr>
                                                  <w:divsChild>
                                                    <w:div w:id="114300410">
                                                      <w:marLeft w:val="0"/>
                                                      <w:marRight w:val="0"/>
                                                      <w:marTop w:val="0"/>
                                                      <w:marBottom w:val="0"/>
                                                      <w:divBdr>
                                                        <w:top w:val="none" w:sz="0" w:space="0" w:color="auto"/>
                                                        <w:left w:val="none" w:sz="0" w:space="0" w:color="auto"/>
                                                        <w:bottom w:val="none" w:sz="0" w:space="0" w:color="auto"/>
                                                        <w:right w:val="none" w:sz="0" w:space="0" w:color="auto"/>
                                                      </w:divBdr>
                                                      <w:divsChild>
                                                        <w:div w:id="1684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605988">
      <w:bodyDiv w:val="1"/>
      <w:marLeft w:val="0"/>
      <w:marRight w:val="0"/>
      <w:marTop w:val="0"/>
      <w:marBottom w:val="0"/>
      <w:divBdr>
        <w:top w:val="none" w:sz="0" w:space="0" w:color="auto"/>
        <w:left w:val="none" w:sz="0" w:space="0" w:color="auto"/>
        <w:bottom w:val="none" w:sz="0" w:space="0" w:color="auto"/>
        <w:right w:val="none" w:sz="0" w:space="0" w:color="auto"/>
      </w:divBdr>
    </w:div>
    <w:div w:id="1224484763">
      <w:bodyDiv w:val="1"/>
      <w:marLeft w:val="0"/>
      <w:marRight w:val="0"/>
      <w:marTop w:val="0"/>
      <w:marBottom w:val="0"/>
      <w:divBdr>
        <w:top w:val="none" w:sz="0" w:space="0" w:color="auto"/>
        <w:left w:val="none" w:sz="0" w:space="0" w:color="auto"/>
        <w:bottom w:val="none" w:sz="0" w:space="0" w:color="auto"/>
        <w:right w:val="none" w:sz="0" w:space="0" w:color="auto"/>
      </w:divBdr>
      <w:divsChild>
        <w:div w:id="974870412">
          <w:marLeft w:val="-720"/>
          <w:marRight w:val="0"/>
          <w:marTop w:val="0"/>
          <w:marBottom w:val="0"/>
          <w:divBdr>
            <w:top w:val="none" w:sz="0" w:space="0" w:color="auto"/>
            <w:left w:val="none" w:sz="0" w:space="0" w:color="auto"/>
            <w:bottom w:val="none" w:sz="0" w:space="0" w:color="auto"/>
            <w:right w:val="none" w:sz="0" w:space="0" w:color="auto"/>
          </w:divBdr>
        </w:div>
      </w:divsChild>
    </w:div>
    <w:div w:id="1427268427">
      <w:bodyDiv w:val="1"/>
      <w:marLeft w:val="0"/>
      <w:marRight w:val="0"/>
      <w:marTop w:val="0"/>
      <w:marBottom w:val="0"/>
      <w:divBdr>
        <w:top w:val="none" w:sz="0" w:space="0" w:color="auto"/>
        <w:left w:val="none" w:sz="0" w:space="0" w:color="auto"/>
        <w:bottom w:val="none" w:sz="0" w:space="0" w:color="auto"/>
        <w:right w:val="none" w:sz="0" w:space="0" w:color="auto"/>
      </w:divBdr>
      <w:divsChild>
        <w:div w:id="792749976">
          <w:marLeft w:val="0"/>
          <w:marRight w:val="0"/>
          <w:marTop w:val="0"/>
          <w:marBottom w:val="0"/>
          <w:divBdr>
            <w:top w:val="none" w:sz="0" w:space="0" w:color="auto"/>
            <w:left w:val="none" w:sz="0" w:space="0" w:color="auto"/>
            <w:bottom w:val="none" w:sz="0" w:space="0" w:color="auto"/>
            <w:right w:val="none" w:sz="0" w:space="0" w:color="auto"/>
          </w:divBdr>
          <w:divsChild>
            <w:div w:id="1894656778">
              <w:marLeft w:val="0"/>
              <w:marRight w:val="0"/>
              <w:marTop w:val="0"/>
              <w:marBottom w:val="0"/>
              <w:divBdr>
                <w:top w:val="none" w:sz="0" w:space="0" w:color="auto"/>
                <w:left w:val="none" w:sz="0" w:space="0" w:color="auto"/>
                <w:bottom w:val="none" w:sz="0" w:space="0" w:color="auto"/>
                <w:right w:val="none" w:sz="0" w:space="0" w:color="auto"/>
              </w:divBdr>
              <w:divsChild>
                <w:div w:id="1989943831">
                  <w:marLeft w:val="0"/>
                  <w:marRight w:val="0"/>
                  <w:marTop w:val="0"/>
                  <w:marBottom w:val="0"/>
                  <w:divBdr>
                    <w:top w:val="none" w:sz="0" w:space="0" w:color="auto"/>
                    <w:left w:val="none" w:sz="0" w:space="0" w:color="auto"/>
                    <w:bottom w:val="none" w:sz="0" w:space="0" w:color="auto"/>
                    <w:right w:val="none" w:sz="0" w:space="0" w:color="auto"/>
                  </w:divBdr>
                  <w:divsChild>
                    <w:div w:id="2051178361">
                      <w:marLeft w:val="0"/>
                      <w:marRight w:val="0"/>
                      <w:marTop w:val="0"/>
                      <w:marBottom w:val="0"/>
                      <w:divBdr>
                        <w:top w:val="none" w:sz="0" w:space="0" w:color="auto"/>
                        <w:left w:val="none" w:sz="0" w:space="0" w:color="auto"/>
                        <w:bottom w:val="none" w:sz="0" w:space="0" w:color="auto"/>
                        <w:right w:val="none" w:sz="0" w:space="0" w:color="auto"/>
                      </w:divBdr>
                      <w:divsChild>
                        <w:div w:id="92871638">
                          <w:marLeft w:val="0"/>
                          <w:marRight w:val="0"/>
                          <w:marTop w:val="0"/>
                          <w:marBottom w:val="0"/>
                          <w:divBdr>
                            <w:top w:val="none" w:sz="0" w:space="0" w:color="auto"/>
                            <w:left w:val="none" w:sz="0" w:space="0" w:color="auto"/>
                            <w:bottom w:val="none" w:sz="0" w:space="0" w:color="auto"/>
                            <w:right w:val="none" w:sz="0" w:space="0" w:color="auto"/>
                          </w:divBdr>
                          <w:divsChild>
                            <w:div w:id="528176691">
                              <w:marLeft w:val="0"/>
                              <w:marRight w:val="0"/>
                              <w:marTop w:val="0"/>
                              <w:marBottom w:val="0"/>
                              <w:divBdr>
                                <w:top w:val="none" w:sz="0" w:space="0" w:color="auto"/>
                                <w:left w:val="none" w:sz="0" w:space="0" w:color="auto"/>
                                <w:bottom w:val="none" w:sz="0" w:space="0" w:color="auto"/>
                                <w:right w:val="none" w:sz="0" w:space="0" w:color="auto"/>
                              </w:divBdr>
                              <w:divsChild>
                                <w:div w:id="5981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509264">
      <w:bodyDiv w:val="1"/>
      <w:marLeft w:val="0"/>
      <w:marRight w:val="0"/>
      <w:marTop w:val="0"/>
      <w:marBottom w:val="0"/>
      <w:divBdr>
        <w:top w:val="none" w:sz="0" w:space="0" w:color="auto"/>
        <w:left w:val="none" w:sz="0" w:space="0" w:color="auto"/>
        <w:bottom w:val="none" w:sz="0" w:space="0" w:color="auto"/>
        <w:right w:val="none" w:sz="0" w:space="0" w:color="auto"/>
      </w:divBdr>
      <w:divsChild>
        <w:div w:id="761879679">
          <w:marLeft w:val="0"/>
          <w:marRight w:val="0"/>
          <w:marTop w:val="120"/>
          <w:marBottom w:val="120"/>
          <w:divBdr>
            <w:top w:val="none" w:sz="0" w:space="0" w:color="auto"/>
            <w:left w:val="none" w:sz="0" w:space="0" w:color="auto"/>
            <w:bottom w:val="none" w:sz="0" w:space="0" w:color="auto"/>
            <w:right w:val="none" w:sz="0" w:space="0" w:color="auto"/>
          </w:divBdr>
        </w:div>
        <w:div w:id="714431499">
          <w:marLeft w:val="0"/>
          <w:marRight w:val="0"/>
          <w:marTop w:val="120"/>
          <w:marBottom w:val="120"/>
          <w:divBdr>
            <w:top w:val="none" w:sz="0" w:space="0" w:color="auto"/>
            <w:left w:val="none" w:sz="0" w:space="0" w:color="auto"/>
            <w:bottom w:val="none" w:sz="0" w:space="0" w:color="auto"/>
            <w:right w:val="none" w:sz="0" w:space="0" w:color="auto"/>
          </w:divBdr>
        </w:div>
        <w:div w:id="855001288">
          <w:marLeft w:val="0"/>
          <w:marRight w:val="0"/>
          <w:marTop w:val="120"/>
          <w:marBottom w:val="120"/>
          <w:divBdr>
            <w:top w:val="none" w:sz="0" w:space="0" w:color="auto"/>
            <w:left w:val="none" w:sz="0" w:space="0" w:color="auto"/>
            <w:bottom w:val="none" w:sz="0" w:space="0" w:color="auto"/>
            <w:right w:val="none" w:sz="0" w:space="0" w:color="auto"/>
          </w:divBdr>
        </w:div>
        <w:div w:id="1230112416">
          <w:marLeft w:val="0"/>
          <w:marRight w:val="0"/>
          <w:marTop w:val="120"/>
          <w:marBottom w:val="120"/>
          <w:divBdr>
            <w:top w:val="none" w:sz="0" w:space="0" w:color="auto"/>
            <w:left w:val="none" w:sz="0" w:space="0" w:color="auto"/>
            <w:bottom w:val="none" w:sz="0" w:space="0" w:color="auto"/>
            <w:right w:val="none" w:sz="0" w:space="0" w:color="auto"/>
          </w:divBdr>
        </w:div>
        <w:div w:id="869029995">
          <w:marLeft w:val="0"/>
          <w:marRight w:val="0"/>
          <w:marTop w:val="120"/>
          <w:marBottom w:val="120"/>
          <w:divBdr>
            <w:top w:val="none" w:sz="0" w:space="0" w:color="auto"/>
            <w:left w:val="none" w:sz="0" w:space="0" w:color="auto"/>
            <w:bottom w:val="none" w:sz="0" w:space="0" w:color="auto"/>
            <w:right w:val="none" w:sz="0" w:space="0" w:color="auto"/>
          </w:divBdr>
        </w:div>
        <w:div w:id="693768862">
          <w:marLeft w:val="0"/>
          <w:marRight w:val="0"/>
          <w:marTop w:val="120"/>
          <w:marBottom w:val="120"/>
          <w:divBdr>
            <w:top w:val="none" w:sz="0" w:space="0" w:color="auto"/>
            <w:left w:val="none" w:sz="0" w:space="0" w:color="auto"/>
            <w:bottom w:val="none" w:sz="0" w:space="0" w:color="auto"/>
            <w:right w:val="none" w:sz="0" w:space="0" w:color="auto"/>
          </w:divBdr>
        </w:div>
        <w:div w:id="1082095912">
          <w:marLeft w:val="0"/>
          <w:marRight w:val="0"/>
          <w:marTop w:val="120"/>
          <w:marBottom w:val="120"/>
          <w:divBdr>
            <w:top w:val="none" w:sz="0" w:space="0" w:color="auto"/>
            <w:left w:val="none" w:sz="0" w:space="0" w:color="auto"/>
            <w:bottom w:val="none" w:sz="0" w:space="0" w:color="auto"/>
            <w:right w:val="none" w:sz="0" w:space="0" w:color="auto"/>
          </w:divBdr>
        </w:div>
        <w:div w:id="839197296">
          <w:marLeft w:val="0"/>
          <w:marRight w:val="0"/>
          <w:marTop w:val="120"/>
          <w:marBottom w:val="120"/>
          <w:divBdr>
            <w:top w:val="none" w:sz="0" w:space="0" w:color="auto"/>
            <w:left w:val="none" w:sz="0" w:space="0" w:color="auto"/>
            <w:bottom w:val="none" w:sz="0" w:space="0" w:color="auto"/>
            <w:right w:val="none" w:sz="0" w:space="0" w:color="auto"/>
          </w:divBdr>
        </w:div>
        <w:div w:id="667706435">
          <w:marLeft w:val="0"/>
          <w:marRight w:val="0"/>
          <w:marTop w:val="120"/>
          <w:marBottom w:val="120"/>
          <w:divBdr>
            <w:top w:val="none" w:sz="0" w:space="0" w:color="auto"/>
            <w:left w:val="none" w:sz="0" w:space="0" w:color="auto"/>
            <w:bottom w:val="none" w:sz="0" w:space="0" w:color="auto"/>
            <w:right w:val="none" w:sz="0" w:space="0" w:color="auto"/>
          </w:divBdr>
        </w:div>
        <w:div w:id="2106728502">
          <w:marLeft w:val="0"/>
          <w:marRight w:val="0"/>
          <w:marTop w:val="120"/>
          <w:marBottom w:val="120"/>
          <w:divBdr>
            <w:top w:val="none" w:sz="0" w:space="0" w:color="auto"/>
            <w:left w:val="none" w:sz="0" w:space="0" w:color="auto"/>
            <w:bottom w:val="none" w:sz="0" w:space="0" w:color="auto"/>
            <w:right w:val="none" w:sz="0" w:space="0" w:color="auto"/>
          </w:divBdr>
        </w:div>
        <w:div w:id="1395271247">
          <w:marLeft w:val="0"/>
          <w:marRight w:val="0"/>
          <w:marTop w:val="120"/>
          <w:marBottom w:val="120"/>
          <w:divBdr>
            <w:top w:val="none" w:sz="0" w:space="0" w:color="auto"/>
            <w:left w:val="none" w:sz="0" w:space="0" w:color="auto"/>
            <w:bottom w:val="none" w:sz="0" w:space="0" w:color="auto"/>
            <w:right w:val="none" w:sz="0" w:space="0" w:color="auto"/>
          </w:divBdr>
        </w:div>
        <w:div w:id="932277493">
          <w:marLeft w:val="0"/>
          <w:marRight w:val="0"/>
          <w:marTop w:val="120"/>
          <w:marBottom w:val="120"/>
          <w:divBdr>
            <w:top w:val="none" w:sz="0" w:space="0" w:color="auto"/>
            <w:left w:val="none" w:sz="0" w:space="0" w:color="auto"/>
            <w:bottom w:val="none" w:sz="0" w:space="0" w:color="auto"/>
            <w:right w:val="none" w:sz="0" w:space="0" w:color="auto"/>
          </w:divBdr>
        </w:div>
        <w:div w:id="591624641">
          <w:marLeft w:val="0"/>
          <w:marRight w:val="0"/>
          <w:marTop w:val="120"/>
          <w:marBottom w:val="120"/>
          <w:divBdr>
            <w:top w:val="none" w:sz="0" w:space="0" w:color="auto"/>
            <w:left w:val="none" w:sz="0" w:space="0" w:color="auto"/>
            <w:bottom w:val="none" w:sz="0" w:space="0" w:color="auto"/>
            <w:right w:val="none" w:sz="0" w:space="0" w:color="auto"/>
          </w:divBdr>
        </w:div>
        <w:div w:id="491331761">
          <w:marLeft w:val="0"/>
          <w:marRight w:val="0"/>
          <w:marTop w:val="120"/>
          <w:marBottom w:val="120"/>
          <w:divBdr>
            <w:top w:val="none" w:sz="0" w:space="0" w:color="auto"/>
            <w:left w:val="none" w:sz="0" w:space="0" w:color="auto"/>
            <w:bottom w:val="none" w:sz="0" w:space="0" w:color="auto"/>
            <w:right w:val="none" w:sz="0" w:space="0" w:color="auto"/>
          </w:divBdr>
        </w:div>
        <w:div w:id="761027122">
          <w:marLeft w:val="0"/>
          <w:marRight w:val="0"/>
          <w:marTop w:val="120"/>
          <w:marBottom w:val="120"/>
          <w:divBdr>
            <w:top w:val="none" w:sz="0" w:space="0" w:color="auto"/>
            <w:left w:val="none" w:sz="0" w:space="0" w:color="auto"/>
            <w:bottom w:val="none" w:sz="0" w:space="0" w:color="auto"/>
            <w:right w:val="none" w:sz="0" w:space="0" w:color="auto"/>
          </w:divBdr>
        </w:div>
        <w:div w:id="1641301845">
          <w:marLeft w:val="0"/>
          <w:marRight w:val="0"/>
          <w:marTop w:val="120"/>
          <w:marBottom w:val="120"/>
          <w:divBdr>
            <w:top w:val="none" w:sz="0" w:space="0" w:color="auto"/>
            <w:left w:val="none" w:sz="0" w:space="0" w:color="auto"/>
            <w:bottom w:val="none" w:sz="0" w:space="0" w:color="auto"/>
            <w:right w:val="none" w:sz="0" w:space="0" w:color="auto"/>
          </w:divBdr>
        </w:div>
        <w:div w:id="778649625">
          <w:marLeft w:val="0"/>
          <w:marRight w:val="0"/>
          <w:marTop w:val="120"/>
          <w:marBottom w:val="120"/>
          <w:divBdr>
            <w:top w:val="none" w:sz="0" w:space="0" w:color="auto"/>
            <w:left w:val="none" w:sz="0" w:space="0" w:color="auto"/>
            <w:bottom w:val="none" w:sz="0" w:space="0" w:color="auto"/>
            <w:right w:val="none" w:sz="0" w:space="0" w:color="auto"/>
          </w:divBdr>
        </w:div>
        <w:div w:id="275915063">
          <w:marLeft w:val="0"/>
          <w:marRight w:val="0"/>
          <w:marTop w:val="120"/>
          <w:marBottom w:val="120"/>
          <w:divBdr>
            <w:top w:val="none" w:sz="0" w:space="0" w:color="auto"/>
            <w:left w:val="none" w:sz="0" w:space="0" w:color="auto"/>
            <w:bottom w:val="none" w:sz="0" w:space="0" w:color="auto"/>
            <w:right w:val="none" w:sz="0" w:space="0" w:color="auto"/>
          </w:divBdr>
        </w:div>
        <w:div w:id="1110510089">
          <w:marLeft w:val="0"/>
          <w:marRight w:val="0"/>
          <w:marTop w:val="120"/>
          <w:marBottom w:val="120"/>
          <w:divBdr>
            <w:top w:val="none" w:sz="0" w:space="0" w:color="auto"/>
            <w:left w:val="none" w:sz="0" w:space="0" w:color="auto"/>
            <w:bottom w:val="none" w:sz="0" w:space="0" w:color="auto"/>
            <w:right w:val="none" w:sz="0" w:space="0" w:color="auto"/>
          </w:divBdr>
        </w:div>
        <w:div w:id="2042514361">
          <w:marLeft w:val="0"/>
          <w:marRight w:val="0"/>
          <w:marTop w:val="120"/>
          <w:marBottom w:val="120"/>
          <w:divBdr>
            <w:top w:val="none" w:sz="0" w:space="0" w:color="auto"/>
            <w:left w:val="none" w:sz="0" w:space="0" w:color="auto"/>
            <w:bottom w:val="none" w:sz="0" w:space="0" w:color="auto"/>
            <w:right w:val="none" w:sz="0" w:space="0" w:color="auto"/>
          </w:divBdr>
        </w:div>
        <w:div w:id="561866805">
          <w:marLeft w:val="0"/>
          <w:marRight w:val="0"/>
          <w:marTop w:val="120"/>
          <w:marBottom w:val="120"/>
          <w:divBdr>
            <w:top w:val="none" w:sz="0" w:space="0" w:color="auto"/>
            <w:left w:val="none" w:sz="0" w:space="0" w:color="auto"/>
            <w:bottom w:val="none" w:sz="0" w:space="0" w:color="auto"/>
            <w:right w:val="none" w:sz="0" w:space="0" w:color="auto"/>
          </w:divBdr>
        </w:div>
        <w:div w:id="1336222291">
          <w:marLeft w:val="0"/>
          <w:marRight w:val="0"/>
          <w:marTop w:val="120"/>
          <w:marBottom w:val="120"/>
          <w:divBdr>
            <w:top w:val="none" w:sz="0" w:space="0" w:color="auto"/>
            <w:left w:val="none" w:sz="0" w:space="0" w:color="auto"/>
            <w:bottom w:val="none" w:sz="0" w:space="0" w:color="auto"/>
            <w:right w:val="none" w:sz="0" w:space="0" w:color="auto"/>
          </w:divBdr>
        </w:div>
        <w:div w:id="1241332474">
          <w:marLeft w:val="0"/>
          <w:marRight w:val="0"/>
          <w:marTop w:val="120"/>
          <w:marBottom w:val="120"/>
          <w:divBdr>
            <w:top w:val="none" w:sz="0" w:space="0" w:color="auto"/>
            <w:left w:val="none" w:sz="0" w:space="0" w:color="auto"/>
            <w:bottom w:val="none" w:sz="0" w:space="0" w:color="auto"/>
            <w:right w:val="none" w:sz="0" w:space="0" w:color="auto"/>
          </w:divBdr>
        </w:div>
        <w:div w:id="548347524">
          <w:marLeft w:val="0"/>
          <w:marRight w:val="0"/>
          <w:marTop w:val="120"/>
          <w:marBottom w:val="120"/>
          <w:divBdr>
            <w:top w:val="none" w:sz="0" w:space="0" w:color="auto"/>
            <w:left w:val="none" w:sz="0" w:space="0" w:color="auto"/>
            <w:bottom w:val="none" w:sz="0" w:space="0" w:color="auto"/>
            <w:right w:val="none" w:sz="0" w:space="0" w:color="auto"/>
          </w:divBdr>
        </w:div>
        <w:div w:id="832453252">
          <w:marLeft w:val="0"/>
          <w:marRight w:val="0"/>
          <w:marTop w:val="120"/>
          <w:marBottom w:val="120"/>
          <w:divBdr>
            <w:top w:val="none" w:sz="0" w:space="0" w:color="auto"/>
            <w:left w:val="none" w:sz="0" w:space="0" w:color="auto"/>
            <w:bottom w:val="none" w:sz="0" w:space="0" w:color="auto"/>
            <w:right w:val="none" w:sz="0" w:space="0" w:color="auto"/>
          </w:divBdr>
        </w:div>
        <w:div w:id="1627810560">
          <w:marLeft w:val="0"/>
          <w:marRight w:val="0"/>
          <w:marTop w:val="120"/>
          <w:marBottom w:val="120"/>
          <w:divBdr>
            <w:top w:val="none" w:sz="0" w:space="0" w:color="auto"/>
            <w:left w:val="none" w:sz="0" w:space="0" w:color="auto"/>
            <w:bottom w:val="none" w:sz="0" w:space="0" w:color="auto"/>
            <w:right w:val="none" w:sz="0" w:space="0" w:color="auto"/>
          </w:divBdr>
        </w:div>
        <w:div w:id="424425495">
          <w:marLeft w:val="0"/>
          <w:marRight w:val="0"/>
          <w:marTop w:val="120"/>
          <w:marBottom w:val="120"/>
          <w:divBdr>
            <w:top w:val="none" w:sz="0" w:space="0" w:color="auto"/>
            <w:left w:val="none" w:sz="0" w:space="0" w:color="auto"/>
            <w:bottom w:val="none" w:sz="0" w:space="0" w:color="auto"/>
            <w:right w:val="none" w:sz="0" w:space="0" w:color="auto"/>
          </w:divBdr>
        </w:div>
        <w:div w:id="1854149953">
          <w:marLeft w:val="0"/>
          <w:marRight w:val="0"/>
          <w:marTop w:val="120"/>
          <w:marBottom w:val="120"/>
          <w:divBdr>
            <w:top w:val="none" w:sz="0" w:space="0" w:color="auto"/>
            <w:left w:val="none" w:sz="0" w:space="0" w:color="auto"/>
            <w:bottom w:val="none" w:sz="0" w:space="0" w:color="auto"/>
            <w:right w:val="none" w:sz="0" w:space="0" w:color="auto"/>
          </w:divBdr>
        </w:div>
        <w:div w:id="1723289007">
          <w:marLeft w:val="0"/>
          <w:marRight w:val="0"/>
          <w:marTop w:val="120"/>
          <w:marBottom w:val="120"/>
          <w:divBdr>
            <w:top w:val="none" w:sz="0" w:space="0" w:color="auto"/>
            <w:left w:val="none" w:sz="0" w:space="0" w:color="auto"/>
            <w:bottom w:val="none" w:sz="0" w:space="0" w:color="auto"/>
            <w:right w:val="none" w:sz="0" w:space="0" w:color="auto"/>
          </w:divBdr>
        </w:div>
        <w:div w:id="1392267626">
          <w:marLeft w:val="0"/>
          <w:marRight w:val="0"/>
          <w:marTop w:val="120"/>
          <w:marBottom w:val="120"/>
          <w:divBdr>
            <w:top w:val="none" w:sz="0" w:space="0" w:color="auto"/>
            <w:left w:val="none" w:sz="0" w:space="0" w:color="auto"/>
            <w:bottom w:val="none" w:sz="0" w:space="0" w:color="auto"/>
            <w:right w:val="none" w:sz="0" w:space="0" w:color="auto"/>
          </w:divBdr>
        </w:div>
        <w:div w:id="1601714376">
          <w:marLeft w:val="0"/>
          <w:marRight w:val="0"/>
          <w:marTop w:val="120"/>
          <w:marBottom w:val="120"/>
          <w:divBdr>
            <w:top w:val="none" w:sz="0" w:space="0" w:color="auto"/>
            <w:left w:val="none" w:sz="0" w:space="0" w:color="auto"/>
            <w:bottom w:val="none" w:sz="0" w:space="0" w:color="auto"/>
            <w:right w:val="none" w:sz="0" w:space="0" w:color="auto"/>
          </w:divBdr>
        </w:div>
        <w:div w:id="1847355513">
          <w:marLeft w:val="0"/>
          <w:marRight w:val="0"/>
          <w:marTop w:val="120"/>
          <w:marBottom w:val="120"/>
          <w:divBdr>
            <w:top w:val="none" w:sz="0" w:space="0" w:color="auto"/>
            <w:left w:val="none" w:sz="0" w:space="0" w:color="auto"/>
            <w:bottom w:val="none" w:sz="0" w:space="0" w:color="auto"/>
            <w:right w:val="none" w:sz="0" w:space="0" w:color="auto"/>
          </w:divBdr>
        </w:div>
        <w:div w:id="51737555">
          <w:marLeft w:val="0"/>
          <w:marRight w:val="0"/>
          <w:marTop w:val="120"/>
          <w:marBottom w:val="120"/>
          <w:divBdr>
            <w:top w:val="none" w:sz="0" w:space="0" w:color="auto"/>
            <w:left w:val="none" w:sz="0" w:space="0" w:color="auto"/>
            <w:bottom w:val="none" w:sz="0" w:space="0" w:color="auto"/>
            <w:right w:val="none" w:sz="0" w:space="0" w:color="auto"/>
          </w:divBdr>
        </w:div>
        <w:div w:id="180558805">
          <w:marLeft w:val="0"/>
          <w:marRight w:val="0"/>
          <w:marTop w:val="120"/>
          <w:marBottom w:val="120"/>
          <w:divBdr>
            <w:top w:val="none" w:sz="0" w:space="0" w:color="auto"/>
            <w:left w:val="none" w:sz="0" w:space="0" w:color="auto"/>
            <w:bottom w:val="none" w:sz="0" w:space="0" w:color="auto"/>
            <w:right w:val="none" w:sz="0" w:space="0" w:color="auto"/>
          </w:divBdr>
        </w:div>
        <w:div w:id="987786504">
          <w:marLeft w:val="0"/>
          <w:marRight w:val="0"/>
          <w:marTop w:val="120"/>
          <w:marBottom w:val="120"/>
          <w:divBdr>
            <w:top w:val="none" w:sz="0" w:space="0" w:color="auto"/>
            <w:left w:val="none" w:sz="0" w:space="0" w:color="auto"/>
            <w:bottom w:val="none" w:sz="0" w:space="0" w:color="auto"/>
            <w:right w:val="none" w:sz="0" w:space="0" w:color="auto"/>
          </w:divBdr>
        </w:div>
        <w:div w:id="2021470359">
          <w:marLeft w:val="0"/>
          <w:marRight w:val="0"/>
          <w:marTop w:val="120"/>
          <w:marBottom w:val="120"/>
          <w:divBdr>
            <w:top w:val="none" w:sz="0" w:space="0" w:color="auto"/>
            <w:left w:val="none" w:sz="0" w:space="0" w:color="auto"/>
            <w:bottom w:val="none" w:sz="0" w:space="0" w:color="auto"/>
            <w:right w:val="none" w:sz="0" w:space="0" w:color="auto"/>
          </w:divBdr>
        </w:div>
        <w:div w:id="572937221">
          <w:marLeft w:val="0"/>
          <w:marRight w:val="0"/>
          <w:marTop w:val="120"/>
          <w:marBottom w:val="120"/>
          <w:divBdr>
            <w:top w:val="none" w:sz="0" w:space="0" w:color="auto"/>
            <w:left w:val="none" w:sz="0" w:space="0" w:color="auto"/>
            <w:bottom w:val="none" w:sz="0" w:space="0" w:color="auto"/>
            <w:right w:val="none" w:sz="0" w:space="0" w:color="auto"/>
          </w:divBdr>
        </w:div>
        <w:div w:id="1666974930">
          <w:marLeft w:val="0"/>
          <w:marRight w:val="0"/>
          <w:marTop w:val="120"/>
          <w:marBottom w:val="120"/>
          <w:divBdr>
            <w:top w:val="none" w:sz="0" w:space="0" w:color="auto"/>
            <w:left w:val="none" w:sz="0" w:space="0" w:color="auto"/>
            <w:bottom w:val="none" w:sz="0" w:space="0" w:color="auto"/>
            <w:right w:val="none" w:sz="0" w:space="0" w:color="auto"/>
          </w:divBdr>
        </w:div>
        <w:div w:id="2018337673">
          <w:marLeft w:val="0"/>
          <w:marRight w:val="0"/>
          <w:marTop w:val="120"/>
          <w:marBottom w:val="120"/>
          <w:divBdr>
            <w:top w:val="none" w:sz="0" w:space="0" w:color="auto"/>
            <w:left w:val="none" w:sz="0" w:space="0" w:color="auto"/>
            <w:bottom w:val="none" w:sz="0" w:space="0" w:color="auto"/>
            <w:right w:val="none" w:sz="0" w:space="0" w:color="auto"/>
          </w:divBdr>
        </w:div>
        <w:div w:id="730612340">
          <w:marLeft w:val="0"/>
          <w:marRight w:val="0"/>
          <w:marTop w:val="120"/>
          <w:marBottom w:val="120"/>
          <w:divBdr>
            <w:top w:val="none" w:sz="0" w:space="0" w:color="auto"/>
            <w:left w:val="none" w:sz="0" w:space="0" w:color="auto"/>
            <w:bottom w:val="none" w:sz="0" w:space="0" w:color="auto"/>
            <w:right w:val="none" w:sz="0" w:space="0" w:color="auto"/>
          </w:divBdr>
        </w:div>
        <w:div w:id="133331851">
          <w:marLeft w:val="0"/>
          <w:marRight w:val="0"/>
          <w:marTop w:val="120"/>
          <w:marBottom w:val="120"/>
          <w:divBdr>
            <w:top w:val="none" w:sz="0" w:space="0" w:color="auto"/>
            <w:left w:val="none" w:sz="0" w:space="0" w:color="auto"/>
            <w:bottom w:val="none" w:sz="0" w:space="0" w:color="auto"/>
            <w:right w:val="none" w:sz="0" w:space="0" w:color="auto"/>
          </w:divBdr>
        </w:div>
        <w:div w:id="1013218543">
          <w:marLeft w:val="0"/>
          <w:marRight w:val="0"/>
          <w:marTop w:val="120"/>
          <w:marBottom w:val="120"/>
          <w:divBdr>
            <w:top w:val="none" w:sz="0" w:space="0" w:color="auto"/>
            <w:left w:val="none" w:sz="0" w:space="0" w:color="auto"/>
            <w:bottom w:val="none" w:sz="0" w:space="0" w:color="auto"/>
            <w:right w:val="none" w:sz="0" w:space="0" w:color="auto"/>
          </w:divBdr>
        </w:div>
        <w:div w:id="94832413">
          <w:marLeft w:val="0"/>
          <w:marRight w:val="0"/>
          <w:marTop w:val="120"/>
          <w:marBottom w:val="120"/>
          <w:divBdr>
            <w:top w:val="none" w:sz="0" w:space="0" w:color="auto"/>
            <w:left w:val="none" w:sz="0" w:space="0" w:color="auto"/>
            <w:bottom w:val="none" w:sz="0" w:space="0" w:color="auto"/>
            <w:right w:val="none" w:sz="0" w:space="0" w:color="auto"/>
          </w:divBdr>
        </w:div>
        <w:div w:id="1953434986">
          <w:marLeft w:val="0"/>
          <w:marRight w:val="0"/>
          <w:marTop w:val="120"/>
          <w:marBottom w:val="120"/>
          <w:divBdr>
            <w:top w:val="none" w:sz="0" w:space="0" w:color="auto"/>
            <w:left w:val="none" w:sz="0" w:space="0" w:color="auto"/>
            <w:bottom w:val="none" w:sz="0" w:space="0" w:color="auto"/>
            <w:right w:val="none" w:sz="0" w:space="0" w:color="auto"/>
          </w:divBdr>
        </w:div>
        <w:div w:id="669718114">
          <w:marLeft w:val="0"/>
          <w:marRight w:val="0"/>
          <w:marTop w:val="120"/>
          <w:marBottom w:val="120"/>
          <w:divBdr>
            <w:top w:val="none" w:sz="0" w:space="0" w:color="auto"/>
            <w:left w:val="none" w:sz="0" w:space="0" w:color="auto"/>
            <w:bottom w:val="none" w:sz="0" w:space="0" w:color="auto"/>
            <w:right w:val="none" w:sz="0" w:space="0" w:color="auto"/>
          </w:divBdr>
        </w:div>
        <w:div w:id="749278737">
          <w:marLeft w:val="0"/>
          <w:marRight w:val="0"/>
          <w:marTop w:val="120"/>
          <w:marBottom w:val="120"/>
          <w:divBdr>
            <w:top w:val="none" w:sz="0" w:space="0" w:color="auto"/>
            <w:left w:val="none" w:sz="0" w:space="0" w:color="auto"/>
            <w:bottom w:val="none" w:sz="0" w:space="0" w:color="auto"/>
            <w:right w:val="none" w:sz="0" w:space="0" w:color="auto"/>
          </w:divBdr>
        </w:div>
        <w:div w:id="388260379">
          <w:marLeft w:val="0"/>
          <w:marRight w:val="0"/>
          <w:marTop w:val="120"/>
          <w:marBottom w:val="120"/>
          <w:divBdr>
            <w:top w:val="none" w:sz="0" w:space="0" w:color="auto"/>
            <w:left w:val="none" w:sz="0" w:space="0" w:color="auto"/>
            <w:bottom w:val="none" w:sz="0" w:space="0" w:color="auto"/>
            <w:right w:val="none" w:sz="0" w:space="0" w:color="auto"/>
          </w:divBdr>
        </w:div>
        <w:div w:id="1402214110">
          <w:marLeft w:val="0"/>
          <w:marRight w:val="0"/>
          <w:marTop w:val="120"/>
          <w:marBottom w:val="120"/>
          <w:divBdr>
            <w:top w:val="none" w:sz="0" w:space="0" w:color="auto"/>
            <w:left w:val="none" w:sz="0" w:space="0" w:color="auto"/>
            <w:bottom w:val="none" w:sz="0" w:space="0" w:color="auto"/>
            <w:right w:val="none" w:sz="0" w:space="0" w:color="auto"/>
          </w:divBdr>
        </w:div>
        <w:div w:id="1498813166">
          <w:marLeft w:val="0"/>
          <w:marRight w:val="0"/>
          <w:marTop w:val="120"/>
          <w:marBottom w:val="120"/>
          <w:divBdr>
            <w:top w:val="none" w:sz="0" w:space="0" w:color="auto"/>
            <w:left w:val="none" w:sz="0" w:space="0" w:color="auto"/>
            <w:bottom w:val="none" w:sz="0" w:space="0" w:color="auto"/>
            <w:right w:val="none" w:sz="0" w:space="0" w:color="auto"/>
          </w:divBdr>
        </w:div>
        <w:div w:id="971400489">
          <w:marLeft w:val="0"/>
          <w:marRight w:val="0"/>
          <w:marTop w:val="120"/>
          <w:marBottom w:val="120"/>
          <w:divBdr>
            <w:top w:val="none" w:sz="0" w:space="0" w:color="auto"/>
            <w:left w:val="none" w:sz="0" w:space="0" w:color="auto"/>
            <w:bottom w:val="none" w:sz="0" w:space="0" w:color="auto"/>
            <w:right w:val="none" w:sz="0" w:space="0" w:color="auto"/>
          </w:divBdr>
        </w:div>
        <w:div w:id="207689776">
          <w:marLeft w:val="0"/>
          <w:marRight w:val="0"/>
          <w:marTop w:val="120"/>
          <w:marBottom w:val="120"/>
          <w:divBdr>
            <w:top w:val="none" w:sz="0" w:space="0" w:color="auto"/>
            <w:left w:val="none" w:sz="0" w:space="0" w:color="auto"/>
            <w:bottom w:val="none" w:sz="0" w:space="0" w:color="auto"/>
            <w:right w:val="none" w:sz="0" w:space="0" w:color="auto"/>
          </w:divBdr>
        </w:div>
        <w:div w:id="154151405">
          <w:marLeft w:val="0"/>
          <w:marRight w:val="0"/>
          <w:marTop w:val="120"/>
          <w:marBottom w:val="120"/>
          <w:divBdr>
            <w:top w:val="none" w:sz="0" w:space="0" w:color="auto"/>
            <w:left w:val="none" w:sz="0" w:space="0" w:color="auto"/>
            <w:bottom w:val="none" w:sz="0" w:space="0" w:color="auto"/>
            <w:right w:val="none" w:sz="0" w:space="0" w:color="auto"/>
          </w:divBdr>
        </w:div>
        <w:div w:id="160388207">
          <w:marLeft w:val="0"/>
          <w:marRight w:val="0"/>
          <w:marTop w:val="120"/>
          <w:marBottom w:val="120"/>
          <w:divBdr>
            <w:top w:val="none" w:sz="0" w:space="0" w:color="auto"/>
            <w:left w:val="none" w:sz="0" w:space="0" w:color="auto"/>
            <w:bottom w:val="none" w:sz="0" w:space="0" w:color="auto"/>
            <w:right w:val="none" w:sz="0" w:space="0" w:color="auto"/>
          </w:divBdr>
        </w:div>
        <w:div w:id="1463500538">
          <w:marLeft w:val="0"/>
          <w:marRight w:val="0"/>
          <w:marTop w:val="120"/>
          <w:marBottom w:val="120"/>
          <w:divBdr>
            <w:top w:val="none" w:sz="0" w:space="0" w:color="auto"/>
            <w:left w:val="none" w:sz="0" w:space="0" w:color="auto"/>
            <w:bottom w:val="none" w:sz="0" w:space="0" w:color="auto"/>
            <w:right w:val="none" w:sz="0" w:space="0" w:color="auto"/>
          </w:divBdr>
        </w:div>
        <w:div w:id="363405755">
          <w:marLeft w:val="0"/>
          <w:marRight w:val="0"/>
          <w:marTop w:val="120"/>
          <w:marBottom w:val="120"/>
          <w:divBdr>
            <w:top w:val="none" w:sz="0" w:space="0" w:color="auto"/>
            <w:left w:val="none" w:sz="0" w:space="0" w:color="auto"/>
            <w:bottom w:val="none" w:sz="0" w:space="0" w:color="auto"/>
            <w:right w:val="none" w:sz="0" w:space="0" w:color="auto"/>
          </w:divBdr>
        </w:div>
        <w:div w:id="473110784">
          <w:marLeft w:val="0"/>
          <w:marRight w:val="0"/>
          <w:marTop w:val="120"/>
          <w:marBottom w:val="120"/>
          <w:divBdr>
            <w:top w:val="none" w:sz="0" w:space="0" w:color="auto"/>
            <w:left w:val="none" w:sz="0" w:space="0" w:color="auto"/>
            <w:bottom w:val="none" w:sz="0" w:space="0" w:color="auto"/>
            <w:right w:val="none" w:sz="0" w:space="0" w:color="auto"/>
          </w:divBdr>
        </w:div>
        <w:div w:id="387339454">
          <w:marLeft w:val="0"/>
          <w:marRight w:val="0"/>
          <w:marTop w:val="120"/>
          <w:marBottom w:val="120"/>
          <w:divBdr>
            <w:top w:val="none" w:sz="0" w:space="0" w:color="auto"/>
            <w:left w:val="none" w:sz="0" w:space="0" w:color="auto"/>
            <w:bottom w:val="none" w:sz="0" w:space="0" w:color="auto"/>
            <w:right w:val="none" w:sz="0" w:space="0" w:color="auto"/>
          </w:divBdr>
        </w:div>
        <w:div w:id="634026237">
          <w:marLeft w:val="0"/>
          <w:marRight w:val="0"/>
          <w:marTop w:val="120"/>
          <w:marBottom w:val="120"/>
          <w:divBdr>
            <w:top w:val="none" w:sz="0" w:space="0" w:color="auto"/>
            <w:left w:val="none" w:sz="0" w:space="0" w:color="auto"/>
            <w:bottom w:val="none" w:sz="0" w:space="0" w:color="auto"/>
            <w:right w:val="none" w:sz="0" w:space="0" w:color="auto"/>
          </w:divBdr>
        </w:div>
        <w:div w:id="719938008">
          <w:marLeft w:val="0"/>
          <w:marRight w:val="0"/>
          <w:marTop w:val="120"/>
          <w:marBottom w:val="120"/>
          <w:divBdr>
            <w:top w:val="none" w:sz="0" w:space="0" w:color="auto"/>
            <w:left w:val="none" w:sz="0" w:space="0" w:color="auto"/>
            <w:bottom w:val="none" w:sz="0" w:space="0" w:color="auto"/>
            <w:right w:val="none" w:sz="0" w:space="0" w:color="auto"/>
          </w:divBdr>
        </w:div>
        <w:div w:id="1015963567">
          <w:marLeft w:val="0"/>
          <w:marRight w:val="0"/>
          <w:marTop w:val="120"/>
          <w:marBottom w:val="120"/>
          <w:divBdr>
            <w:top w:val="none" w:sz="0" w:space="0" w:color="auto"/>
            <w:left w:val="none" w:sz="0" w:space="0" w:color="auto"/>
            <w:bottom w:val="none" w:sz="0" w:space="0" w:color="auto"/>
            <w:right w:val="none" w:sz="0" w:space="0" w:color="auto"/>
          </w:divBdr>
        </w:div>
        <w:div w:id="1546257565">
          <w:marLeft w:val="0"/>
          <w:marRight w:val="0"/>
          <w:marTop w:val="120"/>
          <w:marBottom w:val="120"/>
          <w:divBdr>
            <w:top w:val="none" w:sz="0" w:space="0" w:color="auto"/>
            <w:left w:val="none" w:sz="0" w:space="0" w:color="auto"/>
            <w:bottom w:val="none" w:sz="0" w:space="0" w:color="auto"/>
            <w:right w:val="none" w:sz="0" w:space="0" w:color="auto"/>
          </w:divBdr>
        </w:div>
        <w:div w:id="285624822">
          <w:marLeft w:val="0"/>
          <w:marRight w:val="0"/>
          <w:marTop w:val="120"/>
          <w:marBottom w:val="120"/>
          <w:divBdr>
            <w:top w:val="none" w:sz="0" w:space="0" w:color="auto"/>
            <w:left w:val="none" w:sz="0" w:space="0" w:color="auto"/>
            <w:bottom w:val="none" w:sz="0" w:space="0" w:color="auto"/>
            <w:right w:val="none" w:sz="0" w:space="0" w:color="auto"/>
          </w:divBdr>
        </w:div>
        <w:div w:id="40445491">
          <w:marLeft w:val="0"/>
          <w:marRight w:val="0"/>
          <w:marTop w:val="120"/>
          <w:marBottom w:val="120"/>
          <w:divBdr>
            <w:top w:val="none" w:sz="0" w:space="0" w:color="auto"/>
            <w:left w:val="none" w:sz="0" w:space="0" w:color="auto"/>
            <w:bottom w:val="none" w:sz="0" w:space="0" w:color="auto"/>
            <w:right w:val="none" w:sz="0" w:space="0" w:color="auto"/>
          </w:divBdr>
        </w:div>
        <w:div w:id="2034725169">
          <w:marLeft w:val="0"/>
          <w:marRight w:val="0"/>
          <w:marTop w:val="120"/>
          <w:marBottom w:val="120"/>
          <w:divBdr>
            <w:top w:val="none" w:sz="0" w:space="0" w:color="auto"/>
            <w:left w:val="none" w:sz="0" w:space="0" w:color="auto"/>
            <w:bottom w:val="none" w:sz="0" w:space="0" w:color="auto"/>
            <w:right w:val="none" w:sz="0" w:space="0" w:color="auto"/>
          </w:divBdr>
        </w:div>
        <w:div w:id="200437443">
          <w:marLeft w:val="0"/>
          <w:marRight w:val="0"/>
          <w:marTop w:val="120"/>
          <w:marBottom w:val="120"/>
          <w:divBdr>
            <w:top w:val="none" w:sz="0" w:space="0" w:color="auto"/>
            <w:left w:val="none" w:sz="0" w:space="0" w:color="auto"/>
            <w:bottom w:val="none" w:sz="0" w:space="0" w:color="auto"/>
            <w:right w:val="none" w:sz="0" w:space="0" w:color="auto"/>
          </w:divBdr>
        </w:div>
        <w:div w:id="1352875969">
          <w:marLeft w:val="0"/>
          <w:marRight w:val="0"/>
          <w:marTop w:val="120"/>
          <w:marBottom w:val="120"/>
          <w:divBdr>
            <w:top w:val="none" w:sz="0" w:space="0" w:color="auto"/>
            <w:left w:val="none" w:sz="0" w:space="0" w:color="auto"/>
            <w:bottom w:val="none" w:sz="0" w:space="0" w:color="auto"/>
            <w:right w:val="none" w:sz="0" w:space="0" w:color="auto"/>
          </w:divBdr>
        </w:div>
        <w:div w:id="1889144430">
          <w:marLeft w:val="0"/>
          <w:marRight w:val="0"/>
          <w:marTop w:val="120"/>
          <w:marBottom w:val="120"/>
          <w:divBdr>
            <w:top w:val="none" w:sz="0" w:space="0" w:color="auto"/>
            <w:left w:val="none" w:sz="0" w:space="0" w:color="auto"/>
            <w:bottom w:val="none" w:sz="0" w:space="0" w:color="auto"/>
            <w:right w:val="none" w:sz="0" w:space="0" w:color="auto"/>
          </w:divBdr>
        </w:div>
        <w:div w:id="538594782">
          <w:marLeft w:val="0"/>
          <w:marRight w:val="0"/>
          <w:marTop w:val="120"/>
          <w:marBottom w:val="120"/>
          <w:divBdr>
            <w:top w:val="none" w:sz="0" w:space="0" w:color="auto"/>
            <w:left w:val="none" w:sz="0" w:space="0" w:color="auto"/>
            <w:bottom w:val="none" w:sz="0" w:space="0" w:color="auto"/>
            <w:right w:val="none" w:sz="0" w:space="0" w:color="auto"/>
          </w:divBdr>
        </w:div>
        <w:div w:id="1639996646">
          <w:marLeft w:val="0"/>
          <w:marRight w:val="0"/>
          <w:marTop w:val="120"/>
          <w:marBottom w:val="120"/>
          <w:divBdr>
            <w:top w:val="none" w:sz="0" w:space="0" w:color="auto"/>
            <w:left w:val="none" w:sz="0" w:space="0" w:color="auto"/>
            <w:bottom w:val="none" w:sz="0" w:space="0" w:color="auto"/>
            <w:right w:val="none" w:sz="0" w:space="0" w:color="auto"/>
          </w:divBdr>
        </w:div>
        <w:div w:id="390278039">
          <w:marLeft w:val="0"/>
          <w:marRight w:val="0"/>
          <w:marTop w:val="120"/>
          <w:marBottom w:val="120"/>
          <w:divBdr>
            <w:top w:val="none" w:sz="0" w:space="0" w:color="auto"/>
            <w:left w:val="none" w:sz="0" w:space="0" w:color="auto"/>
            <w:bottom w:val="none" w:sz="0" w:space="0" w:color="auto"/>
            <w:right w:val="none" w:sz="0" w:space="0" w:color="auto"/>
          </w:divBdr>
        </w:div>
        <w:div w:id="1484469291">
          <w:marLeft w:val="0"/>
          <w:marRight w:val="0"/>
          <w:marTop w:val="120"/>
          <w:marBottom w:val="120"/>
          <w:divBdr>
            <w:top w:val="none" w:sz="0" w:space="0" w:color="auto"/>
            <w:left w:val="none" w:sz="0" w:space="0" w:color="auto"/>
            <w:bottom w:val="none" w:sz="0" w:space="0" w:color="auto"/>
            <w:right w:val="none" w:sz="0" w:space="0" w:color="auto"/>
          </w:divBdr>
        </w:div>
        <w:div w:id="1688823549">
          <w:marLeft w:val="0"/>
          <w:marRight w:val="0"/>
          <w:marTop w:val="120"/>
          <w:marBottom w:val="120"/>
          <w:divBdr>
            <w:top w:val="none" w:sz="0" w:space="0" w:color="auto"/>
            <w:left w:val="none" w:sz="0" w:space="0" w:color="auto"/>
            <w:bottom w:val="none" w:sz="0" w:space="0" w:color="auto"/>
            <w:right w:val="none" w:sz="0" w:space="0" w:color="auto"/>
          </w:divBdr>
        </w:div>
        <w:div w:id="739209292">
          <w:marLeft w:val="0"/>
          <w:marRight w:val="0"/>
          <w:marTop w:val="120"/>
          <w:marBottom w:val="120"/>
          <w:divBdr>
            <w:top w:val="none" w:sz="0" w:space="0" w:color="auto"/>
            <w:left w:val="none" w:sz="0" w:space="0" w:color="auto"/>
            <w:bottom w:val="none" w:sz="0" w:space="0" w:color="auto"/>
            <w:right w:val="none" w:sz="0" w:space="0" w:color="auto"/>
          </w:divBdr>
        </w:div>
        <w:div w:id="739253935">
          <w:marLeft w:val="0"/>
          <w:marRight w:val="0"/>
          <w:marTop w:val="120"/>
          <w:marBottom w:val="120"/>
          <w:divBdr>
            <w:top w:val="none" w:sz="0" w:space="0" w:color="auto"/>
            <w:left w:val="none" w:sz="0" w:space="0" w:color="auto"/>
            <w:bottom w:val="none" w:sz="0" w:space="0" w:color="auto"/>
            <w:right w:val="none" w:sz="0" w:space="0" w:color="auto"/>
          </w:divBdr>
        </w:div>
        <w:div w:id="744453032">
          <w:marLeft w:val="0"/>
          <w:marRight w:val="0"/>
          <w:marTop w:val="120"/>
          <w:marBottom w:val="120"/>
          <w:divBdr>
            <w:top w:val="none" w:sz="0" w:space="0" w:color="auto"/>
            <w:left w:val="none" w:sz="0" w:space="0" w:color="auto"/>
            <w:bottom w:val="none" w:sz="0" w:space="0" w:color="auto"/>
            <w:right w:val="none" w:sz="0" w:space="0" w:color="auto"/>
          </w:divBdr>
        </w:div>
        <w:div w:id="382290642">
          <w:marLeft w:val="0"/>
          <w:marRight w:val="0"/>
          <w:marTop w:val="120"/>
          <w:marBottom w:val="120"/>
          <w:divBdr>
            <w:top w:val="none" w:sz="0" w:space="0" w:color="auto"/>
            <w:left w:val="none" w:sz="0" w:space="0" w:color="auto"/>
            <w:bottom w:val="none" w:sz="0" w:space="0" w:color="auto"/>
            <w:right w:val="none" w:sz="0" w:space="0" w:color="auto"/>
          </w:divBdr>
        </w:div>
        <w:div w:id="1796177526">
          <w:marLeft w:val="0"/>
          <w:marRight w:val="0"/>
          <w:marTop w:val="120"/>
          <w:marBottom w:val="120"/>
          <w:divBdr>
            <w:top w:val="none" w:sz="0" w:space="0" w:color="auto"/>
            <w:left w:val="none" w:sz="0" w:space="0" w:color="auto"/>
            <w:bottom w:val="none" w:sz="0" w:space="0" w:color="auto"/>
            <w:right w:val="none" w:sz="0" w:space="0" w:color="auto"/>
          </w:divBdr>
        </w:div>
        <w:div w:id="559823843">
          <w:marLeft w:val="0"/>
          <w:marRight w:val="0"/>
          <w:marTop w:val="120"/>
          <w:marBottom w:val="120"/>
          <w:divBdr>
            <w:top w:val="none" w:sz="0" w:space="0" w:color="auto"/>
            <w:left w:val="none" w:sz="0" w:space="0" w:color="auto"/>
            <w:bottom w:val="none" w:sz="0" w:space="0" w:color="auto"/>
            <w:right w:val="none" w:sz="0" w:space="0" w:color="auto"/>
          </w:divBdr>
        </w:div>
        <w:div w:id="67385773">
          <w:marLeft w:val="0"/>
          <w:marRight w:val="0"/>
          <w:marTop w:val="120"/>
          <w:marBottom w:val="120"/>
          <w:divBdr>
            <w:top w:val="none" w:sz="0" w:space="0" w:color="auto"/>
            <w:left w:val="none" w:sz="0" w:space="0" w:color="auto"/>
            <w:bottom w:val="none" w:sz="0" w:space="0" w:color="auto"/>
            <w:right w:val="none" w:sz="0" w:space="0" w:color="auto"/>
          </w:divBdr>
        </w:div>
        <w:div w:id="1144391086">
          <w:marLeft w:val="0"/>
          <w:marRight w:val="0"/>
          <w:marTop w:val="120"/>
          <w:marBottom w:val="120"/>
          <w:divBdr>
            <w:top w:val="none" w:sz="0" w:space="0" w:color="auto"/>
            <w:left w:val="none" w:sz="0" w:space="0" w:color="auto"/>
            <w:bottom w:val="none" w:sz="0" w:space="0" w:color="auto"/>
            <w:right w:val="none" w:sz="0" w:space="0" w:color="auto"/>
          </w:divBdr>
        </w:div>
        <w:div w:id="1993094165">
          <w:marLeft w:val="0"/>
          <w:marRight w:val="0"/>
          <w:marTop w:val="120"/>
          <w:marBottom w:val="120"/>
          <w:divBdr>
            <w:top w:val="none" w:sz="0" w:space="0" w:color="auto"/>
            <w:left w:val="none" w:sz="0" w:space="0" w:color="auto"/>
            <w:bottom w:val="none" w:sz="0" w:space="0" w:color="auto"/>
            <w:right w:val="none" w:sz="0" w:space="0" w:color="auto"/>
          </w:divBdr>
        </w:div>
        <w:div w:id="859007581">
          <w:marLeft w:val="0"/>
          <w:marRight w:val="0"/>
          <w:marTop w:val="120"/>
          <w:marBottom w:val="120"/>
          <w:divBdr>
            <w:top w:val="none" w:sz="0" w:space="0" w:color="auto"/>
            <w:left w:val="none" w:sz="0" w:space="0" w:color="auto"/>
            <w:bottom w:val="none" w:sz="0" w:space="0" w:color="auto"/>
            <w:right w:val="none" w:sz="0" w:space="0" w:color="auto"/>
          </w:divBdr>
        </w:div>
        <w:div w:id="523131035">
          <w:marLeft w:val="0"/>
          <w:marRight w:val="0"/>
          <w:marTop w:val="120"/>
          <w:marBottom w:val="120"/>
          <w:divBdr>
            <w:top w:val="none" w:sz="0" w:space="0" w:color="auto"/>
            <w:left w:val="none" w:sz="0" w:space="0" w:color="auto"/>
            <w:bottom w:val="none" w:sz="0" w:space="0" w:color="auto"/>
            <w:right w:val="none" w:sz="0" w:space="0" w:color="auto"/>
          </w:divBdr>
        </w:div>
        <w:div w:id="1366099330">
          <w:marLeft w:val="0"/>
          <w:marRight w:val="0"/>
          <w:marTop w:val="120"/>
          <w:marBottom w:val="120"/>
          <w:divBdr>
            <w:top w:val="none" w:sz="0" w:space="0" w:color="auto"/>
            <w:left w:val="none" w:sz="0" w:space="0" w:color="auto"/>
            <w:bottom w:val="none" w:sz="0" w:space="0" w:color="auto"/>
            <w:right w:val="none" w:sz="0" w:space="0" w:color="auto"/>
          </w:divBdr>
        </w:div>
        <w:div w:id="1448506285">
          <w:marLeft w:val="0"/>
          <w:marRight w:val="0"/>
          <w:marTop w:val="120"/>
          <w:marBottom w:val="120"/>
          <w:divBdr>
            <w:top w:val="none" w:sz="0" w:space="0" w:color="auto"/>
            <w:left w:val="none" w:sz="0" w:space="0" w:color="auto"/>
            <w:bottom w:val="none" w:sz="0" w:space="0" w:color="auto"/>
            <w:right w:val="none" w:sz="0" w:space="0" w:color="auto"/>
          </w:divBdr>
        </w:div>
        <w:div w:id="1331910155">
          <w:marLeft w:val="0"/>
          <w:marRight w:val="0"/>
          <w:marTop w:val="120"/>
          <w:marBottom w:val="120"/>
          <w:divBdr>
            <w:top w:val="none" w:sz="0" w:space="0" w:color="auto"/>
            <w:left w:val="none" w:sz="0" w:space="0" w:color="auto"/>
            <w:bottom w:val="none" w:sz="0" w:space="0" w:color="auto"/>
            <w:right w:val="none" w:sz="0" w:space="0" w:color="auto"/>
          </w:divBdr>
        </w:div>
        <w:div w:id="378474481">
          <w:marLeft w:val="0"/>
          <w:marRight w:val="0"/>
          <w:marTop w:val="120"/>
          <w:marBottom w:val="120"/>
          <w:divBdr>
            <w:top w:val="none" w:sz="0" w:space="0" w:color="auto"/>
            <w:left w:val="none" w:sz="0" w:space="0" w:color="auto"/>
            <w:bottom w:val="none" w:sz="0" w:space="0" w:color="auto"/>
            <w:right w:val="none" w:sz="0" w:space="0" w:color="auto"/>
          </w:divBdr>
        </w:div>
        <w:div w:id="454641638">
          <w:marLeft w:val="0"/>
          <w:marRight w:val="0"/>
          <w:marTop w:val="120"/>
          <w:marBottom w:val="120"/>
          <w:divBdr>
            <w:top w:val="none" w:sz="0" w:space="0" w:color="auto"/>
            <w:left w:val="none" w:sz="0" w:space="0" w:color="auto"/>
            <w:bottom w:val="none" w:sz="0" w:space="0" w:color="auto"/>
            <w:right w:val="none" w:sz="0" w:space="0" w:color="auto"/>
          </w:divBdr>
        </w:div>
        <w:div w:id="1849632108">
          <w:marLeft w:val="0"/>
          <w:marRight w:val="0"/>
          <w:marTop w:val="120"/>
          <w:marBottom w:val="120"/>
          <w:divBdr>
            <w:top w:val="none" w:sz="0" w:space="0" w:color="auto"/>
            <w:left w:val="none" w:sz="0" w:space="0" w:color="auto"/>
            <w:bottom w:val="none" w:sz="0" w:space="0" w:color="auto"/>
            <w:right w:val="none" w:sz="0" w:space="0" w:color="auto"/>
          </w:divBdr>
        </w:div>
        <w:div w:id="931158850">
          <w:marLeft w:val="0"/>
          <w:marRight w:val="0"/>
          <w:marTop w:val="120"/>
          <w:marBottom w:val="120"/>
          <w:divBdr>
            <w:top w:val="none" w:sz="0" w:space="0" w:color="auto"/>
            <w:left w:val="none" w:sz="0" w:space="0" w:color="auto"/>
            <w:bottom w:val="none" w:sz="0" w:space="0" w:color="auto"/>
            <w:right w:val="none" w:sz="0" w:space="0" w:color="auto"/>
          </w:divBdr>
        </w:div>
        <w:div w:id="448163396">
          <w:marLeft w:val="0"/>
          <w:marRight w:val="0"/>
          <w:marTop w:val="120"/>
          <w:marBottom w:val="120"/>
          <w:divBdr>
            <w:top w:val="none" w:sz="0" w:space="0" w:color="auto"/>
            <w:left w:val="none" w:sz="0" w:space="0" w:color="auto"/>
            <w:bottom w:val="none" w:sz="0" w:space="0" w:color="auto"/>
            <w:right w:val="none" w:sz="0" w:space="0" w:color="auto"/>
          </w:divBdr>
        </w:div>
        <w:div w:id="1159076089">
          <w:marLeft w:val="0"/>
          <w:marRight w:val="0"/>
          <w:marTop w:val="120"/>
          <w:marBottom w:val="120"/>
          <w:divBdr>
            <w:top w:val="none" w:sz="0" w:space="0" w:color="auto"/>
            <w:left w:val="none" w:sz="0" w:space="0" w:color="auto"/>
            <w:bottom w:val="none" w:sz="0" w:space="0" w:color="auto"/>
            <w:right w:val="none" w:sz="0" w:space="0" w:color="auto"/>
          </w:divBdr>
        </w:div>
        <w:div w:id="343242465">
          <w:marLeft w:val="0"/>
          <w:marRight w:val="0"/>
          <w:marTop w:val="120"/>
          <w:marBottom w:val="120"/>
          <w:divBdr>
            <w:top w:val="none" w:sz="0" w:space="0" w:color="auto"/>
            <w:left w:val="none" w:sz="0" w:space="0" w:color="auto"/>
            <w:bottom w:val="none" w:sz="0" w:space="0" w:color="auto"/>
            <w:right w:val="none" w:sz="0" w:space="0" w:color="auto"/>
          </w:divBdr>
        </w:div>
        <w:div w:id="856112944">
          <w:marLeft w:val="0"/>
          <w:marRight w:val="0"/>
          <w:marTop w:val="120"/>
          <w:marBottom w:val="120"/>
          <w:divBdr>
            <w:top w:val="none" w:sz="0" w:space="0" w:color="auto"/>
            <w:left w:val="none" w:sz="0" w:space="0" w:color="auto"/>
            <w:bottom w:val="none" w:sz="0" w:space="0" w:color="auto"/>
            <w:right w:val="none" w:sz="0" w:space="0" w:color="auto"/>
          </w:divBdr>
        </w:div>
        <w:div w:id="472721915">
          <w:marLeft w:val="0"/>
          <w:marRight w:val="0"/>
          <w:marTop w:val="120"/>
          <w:marBottom w:val="120"/>
          <w:divBdr>
            <w:top w:val="none" w:sz="0" w:space="0" w:color="auto"/>
            <w:left w:val="none" w:sz="0" w:space="0" w:color="auto"/>
            <w:bottom w:val="none" w:sz="0" w:space="0" w:color="auto"/>
            <w:right w:val="none" w:sz="0" w:space="0" w:color="auto"/>
          </w:divBdr>
        </w:div>
        <w:div w:id="112603864">
          <w:marLeft w:val="0"/>
          <w:marRight w:val="0"/>
          <w:marTop w:val="120"/>
          <w:marBottom w:val="120"/>
          <w:divBdr>
            <w:top w:val="none" w:sz="0" w:space="0" w:color="auto"/>
            <w:left w:val="none" w:sz="0" w:space="0" w:color="auto"/>
            <w:bottom w:val="none" w:sz="0" w:space="0" w:color="auto"/>
            <w:right w:val="none" w:sz="0" w:space="0" w:color="auto"/>
          </w:divBdr>
        </w:div>
        <w:div w:id="577717082">
          <w:marLeft w:val="0"/>
          <w:marRight w:val="0"/>
          <w:marTop w:val="120"/>
          <w:marBottom w:val="120"/>
          <w:divBdr>
            <w:top w:val="none" w:sz="0" w:space="0" w:color="auto"/>
            <w:left w:val="none" w:sz="0" w:space="0" w:color="auto"/>
            <w:bottom w:val="none" w:sz="0" w:space="0" w:color="auto"/>
            <w:right w:val="none" w:sz="0" w:space="0" w:color="auto"/>
          </w:divBdr>
        </w:div>
        <w:div w:id="1913343959">
          <w:marLeft w:val="0"/>
          <w:marRight w:val="0"/>
          <w:marTop w:val="120"/>
          <w:marBottom w:val="120"/>
          <w:divBdr>
            <w:top w:val="none" w:sz="0" w:space="0" w:color="auto"/>
            <w:left w:val="none" w:sz="0" w:space="0" w:color="auto"/>
            <w:bottom w:val="none" w:sz="0" w:space="0" w:color="auto"/>
            <w:right w:val="none" w:sz="0" w:space="0" w:color="auto"/>
          </w:divBdr>
        </w:div>
        <w:div w:id="484516578">
          <w:marLeft w:val="0"/>
          <w:marRight w:val="0"/>
          <w:marTop w:val="120"/>
          <w:marBottom w:val="120"/>
          <w:divBdr>
            <w:top w:val="none" w:sz="0" w:space="0" w:color="auto"/>
            <w:left w:val="none" w:sz="0" w:space="0" w:color="auto"/>
            <w:bottom w:val="none" w:sz="0" w:space="0" w:color="auto"/>
            <w:right w:val="none" w:sz="0" w:space="0" w:color="auto"/>
          </w:divBdr>
        </w:div>
        <w:div w:id="1314066809">
          <w:marLeft w:val="0"/>
          <w:marRight w:val="0"/>
          <w:marTop w:val="120"/>
          <w:marBottom w:val="120"/>
          <w:divBdr>
            <w:top w:val="none" w:sz="0" w:space="0" w:color="auto"/>
            <w:left w:val="none" w:sz="0" w:space="0" w:color="auto"/>
            <w:bottom w:val="none" w:sz="0" w:space="0" w:color="auto"/>
            <w:right w:val="none" w:sz="0" w:space="0" w:color="auto"/>
          </w:divBdr>
        </w:div>
      </w:divsChild>
    </w:div>
    <w:div w:id="1548908165">
      <w:bodyDiv w:val="1"/>
      <w:marLeft w:val="0"/>
      <w:marRight w:val="0"/>
      <w:marTop w:val="0"/>
      <w:marBottom w:val="0"/>
      <w:divBdr>
        <w:top w:val="none" w:sz="0" w:space="0" w:color="auto"/>
        <w:left w:val="none" w:sz="0" w:space="0" w:color="auto"/>
        <w:bottom w:val="none" w:sz="0" w:space="0" w:color="auto"/>
        <w:right w:val="none" w:sz="0" w:space="0" w:color="auto"/>
      </w:divBdr>
      <w:divsChild>
        <w:div w:id="593051064">
          <w:marLeft w:val="-720"/>
          <w:marRight w:val="0"/>
          <w:marTop w:val="0"/>
          <w:marBottom w:val="0"/>
          <w:divBdr>
            <w:top w:val="none" w:sz="0" w:space="0" w:color="auto"/>
            <w:left w:val="none" w:sz="0" w:space="0" w:color="auto"/>
            <w:bottom w:val="none" w:sz="0" w:space="0" w:color="auto"/>
            <w:right w:val="none" w:sz="0" w:space="0" w:color="auto"/>
          </w:divBdr>
        </w:div>
      </w:divsChild>
    </w:div>
    <w:div w:id="1719403054">
      <w:bodyDiv w:val="1"/>
      <w:marLeft w:val="0"/>
      <w:marRight w:val="0"/>
      <w:marTop w:val="0"/>
      <w:marBottom w:val="0"/>
      <w:divBdr>
        <w:top w:val="none" w:sz="0" w:space="0" w:color="auto"/>
        <w:left w:val="none" w:sz="0" w:space="0" w:color="auto"/>
        <w:bottom w:val="none" w:sz="0" w:space="0" w:color="auto"/>
        <w:right w:val="none" w:sz="0" w:space="0" w:color="auto"/>
      </w:divBdr>
    </w:div>
    <w:div w:id="1966765501">
      <w:bodyDiv w:val="1"/>
      <w:marLeft w:val="0"/>
      <w:marRight w:val="0"/>
      <w:marTop w:val="0"/>
      <w:marBottom w:val="0"/>
      <w:divBdr>
        <w:top w:val="none" w:sz="0" w:space="0" w:color="auto"/>
        <w:left w:val="none" w:sz="0" w:space="0" w:color="auto"/>
        <w:bottom w:val="none" w:sz="0" w:space="0" w:color="auto"/>
        <w:right w:val="none" w:sz="0" w:space="0" w:color="auto"/>
      </w:divBdr>
    </w:div>
    <w:div w:id="204663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639260" TargetMode="External"/><Relationship Id="rId18" Type="http://schemas.openxmlformats.org/officeDocument/2006/relationships/hyperlink" Target="https://doi.org/10.1145/3491209" TargetMode="External"/><Relationship Id="rId26" Type="http://schemas.openxmlformats.org/officeDocument/2006/relationships/hyperlink" Target="https://doi.org/10.24191/idealogy.v9i2.596" TargetMode="External"/><Relationship Id="rId39" Type="http://schemas.openxmlformats.org/officeDocument/2006/relationships/hyperlink" Target="https://www.researchgate.net/publication/309102603_Understanding_research_philosophies_and_approaches" TargetMode="External"/><Relationship Id="rId21" Type="http://schemas.openxmlformats.org/officeDocument/2006/relationships/hyperlink" Target="https://doi.org/10.1016/j.artint.2018.07.007" TargetMode="External"/><Relationship Id="rId34" Type="http://schemas.openxmlformats.org/officeDocument/2006/relationships/hyperlink" Target="https://doi.org/10.1007/978-3-030-57321-8_2" TargetMode="External"/><Relationship Id="rId42" Type="http://schemas.openxmlformats.org/officeDocument/2006/relationships/hyperlink" Target="https://doi.org/10.28924/2291-8639-23-2025-236"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5/3236009" TargetMode="External"/><Relationship Id="rId29" Type="http://schemas.openxmlformats.org/officeDocument/2006/relationships/hyperlink" Target="https://doi.org/10.33003/fjs-2025-0901-3030" TargetMode="External"/><Relationship Id="rId11" Type="http://schemas.openxmlformats.org/officeDocument/2006/relationships/hyperlink" Target="https://doi.org/10.1016/j.inffus.2019.12.012" TargetMode="External"/><Relationship Id="rId24" Type="http://schemas.openxmlformats.org/officeDocument/2006/relationships/hyperlink" Target="https://doi.org/10.1145/2939672.2939778" TargetMode="External"/><Relationship Id="rId32" Type="http://schemas.openxmlformats.org/officeDocument/2006/relationships/hyperlink" Target="https://doi.org/https://doi.org/10.3390/healthcare13030250" TargetMode="External"/><Relationship Id="rId37" Type="http://schemas.openxmlformats.org/officeDocument/2006/relationships/hyperlink" Target="https://doi.org/10.1002/aisy.202400304" TargetMode="External"/><Relationship Id="rId40" Type="http://schemas.openxmlformats.org/officeDocument/2006/relationships/hyperlink" Target="https://doi.org/10.13140/rg.2.2.33181.17129"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ijinfomgt.2019.08.002" TargetMode="External"/><Relationship Id="rId23" Type="http://schemas.openxmlformats.org/officeDocument/2006/relationships/hyperlink" Target="https://doi.org/10.1007/s11747-019-00710-5" TargetMode="External"/><Relationship Id="rId28" Type="http://schemas.openxmlformats.org/officeDocument/2006/relationships/hyperlink" Target="https://doi.org/10.1080/10824669.2018.1523734" TargetMode="External"/><Relationship Id="rId36" Type="http://schemas.openxmlformats.org/officeDocument/2006/relationships/hyperlink" Target="https://www.researchgate.net/publication/391697051_decision_trees" TargetMode="External"/><Relationship Id="rId49" Type="http://schemas.openxmlformats.org/officeDocument/2006/relationships/fontTable" Target="fontTable.xml"/><Relationship Id="rId10" Type="http://schemas.openxmlformats.org/officeDocument/2006/relationships/hyperlink" Target="https://doi.org/10.1109/ACCESS.2018.2870052" TargetMode="External"/><Relationship Id="rId19" Type="http://schemas.openxmlformats.org/officeDocument/2006/relationships/hyperlink" Target="https://arxiv.org/abs/1705.07874" TargetMode="External"/><Relationship Id="rId31" Type="http://schemas.openxmlformats.org/officeDocument/2006/relationships/hyperlink" Target="https://doi.org/10.1016/j.compbiomed.2024.109569"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kaggle.com/datasets/pavansubhasht/ibm-hr-analytics-attrition-dataset" TargetMode="External"/><Relationship Id="rId14" Type="http://schemas.openxmlformats.org/officeDocument/2006/relationships/hyperlink" Target="https://doi.org/10.14421/ijid.2025.4973" TargetMode="External"/><Relationship Id="rId22" Type="http://schemas.openxmlformats.org/officeDocument/2006/relationships/hyperlink" Target="https://doi.org/10.1145/3387166" TargetMode="External"/><Relationship Id="rId27" Type="http://schemas.openxmlformats.org/officeDocument/2006/relationships/hyperlink" Target="https://doi.org/10.1016/j.inffus.2023.101805" TargetMode="External"/><Relationship Id="rId30" Type="http://schemas.openxmlformats.org/officeDocument/2006/relationships/hyperlink" Target="https://doi.org/10.3390/electronics14234766" TargetMode="External"/><Relationship Id="rId35" Type="http://schemas.openxmlformats.org/officeDocument/2006/relationships/hyperlink" Target="https://doi.org/10.21203/rs.3.rs-5272515/v1"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i.org/10.21203/rs.3.rs-6374267/v1" TargetMode="External"/><Relationship Id="rId17" Type="http://schemas.openxmlformats.org/officeDocument/2006/relationships/hyperlink" Target="https://doi.org/10.1609/aimag.v40i2.2850" TargetMode="External"/><Relationship Id="rId25" Type="http://schemas.openxmlformats.org/officeDocument/2006/relationships/hyperlink" Target="https://doi.org/10.1016/j.techfore.2021.121227" TargetMode="External"/><Relationship Id="rId33" Type="http://schemas.openxmlformats.org/officeDocument/2006/relationships/hyperlink" Target="https://doi.org/10.3390/e23010018" TargetMode="External"/><Relationship Id="rId38" Type="http://schemas.openxmlformats.org/officeDocument/2006/relationships/hyperlink" Target="https://doi.org/10.58496/bjml/2024/007" TargetMode="External"/><Relationship Id="rId46" Type="http://schemas.openxmlformats.org/officeDocument/2006/relationships/footer" Target="footer2.xml"/><Relationship Id="rId20" Type="http://schemas.openxmlformats.org/officeDocument/2006/relationships/hyperlink" Target="https://doi.org/10.1080/10580530.2020.1849465" TargetMode="External"/><Relationship Id="rId41" Type="http://schemas.openxmlformats.org/officeDocument/2006/relationships/hyperlink" Target="https://doi.org/10.1007/s11846-024-00769-7"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E2929-A19B-4D75-9646-73ED4CCB7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11519</Words>
  <Characters>65662</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2026-07-22T13:01:00Z</dcterms:created>
  <dcterms:modified xsi:type="dcterms:W3CDTF">2026-07-22T13:01:00Z</dcterms:modified>
</cp:coreProperties>
</file>