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RÉPUBLIQUE DU CAMEROUN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0B2545"/>
                <w:sz w:val="16"/>
                <w:szCs w:val="16"/>
              </w:rPr>
              <w:t xml:space="preserve">Paix – Travail – Patrie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0B2545"/>
                <w:sz w:val="16"/>
                <w:szCs w:val="16"/>
              </w:rPr>
              <w:t xml:space="preserve">————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REPUBLIC OF CAMEROON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0B2545"/>
                <w:sz w:val="16"/>
                <w:szCs w:val="16"/>
              </w:rPr>
              <w:t xml:space="preserve">Peace – Work – Fatherland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0B2545"/>
                <w:sz w:val="16"/>
                <w:szCs w:val="16"/>
              </w:rPr>
              <w:t xml:space="preserve">————</w:t>
            </w:r>
          </w:p>
        </w:tc>
      </w:tr>
    </w:tbl>
    <w:p>
      <w:pPr>
        <w:spacing w:after="8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475569"/>
          <w:sz w:val="18"/>
          <w:szCs w:val="18"/>
        </w:rPr>
        <w:t xml:space="preserve">MINISTÈRE DE L'ENSEIGNEMENT SUPÉRIEUR</w:t>
      </w:r>
    </w:p>
    <w:p>
      <w:pPr>
        <w:spacing w:after="120"/>
        <w:jc w:val="center"/>
      </w:pPr>
      <w:r>
        <w:rPr>
          <w:i/>
          <w:iCs/>
          <w:color w:val="AAAAAA"/>
          <w:sz w:val="18"/>
          <w:szCs w:val="18"/>
        </w:rPr>
        <w:t xml:space="preserve">[ Logo de l'établissement ]</w:t>
      </w:r>
    </w:p>
    <w:p>
      <w:pPr>
        <w:spacing w:after="80"/>
        <w:jc w:val="center"/>
      </w:pPr>
      <w:r>
        <w:rPr>
          <w:b/>
          <w:bCs/>
          <w:color w:val="0B2545"/>
          <w:sz w:val="24"/>
          <w:szCs w:val="24"/>
        </w:rPr>
        <w:t xml:space="preserve">KEYCE INFORMATIQUE &amp; INTELLIGENCE ARTIFICIELLE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Yaoundé – Cameroun</w:t>
      </w:r>
    </w:p>
    <w:p>
      <w:pPr>
        <w:pBdr>
          <w:top w:val="single" w:color="1B998B" w:sz="12" w:space="6"/>
          <w:bottom w:val="single" w:color="1B998B" w:sz="12" w:space="6"/>
        </w:pBdr>
        <w:spacing w:after="240"/>
        <w:jc w:val="center"/>
      </w:pPr>
      <w:r>
        <w:rPr>
          <w:b/>
          <w:bCs/>
          <w:color w:val="0B2545"/>
          <w:sz w:val="26"/>
          <w:szCs w:val="26"/>
        </w:rPr>
        <w:t xml:space="preserve">RAPPORT DE STAGE / PROJET DE FIN D'ÉTUDES</w:t>
      </w:r>
    </w:p>
    <w:p>
      <w:pPr>
        <w:spacing w:after="40"/>
        <w:jc w:val="center"/>
      </w:pPr>
      <w:r>
        <w:rPr>
          <w:sz w:val="20"/>
          <w:szCs w:val="20"/>
        </w:rPr>
        <w:t xml:space="preserve">en vue de l'obtention du</w:t>
      </w:r>
    </w:p>
    <w:p>
      <w:pPr>
        <w:spacing w:after="280"/>
        <w:jc w:val="center"/>
      </w:pPr>
      <w:r>
        <w:rPr>
          <w:b/>
          <w:bCs/>
          <w:color w:val="1C6DD0"/>
          <w:sz w:val="22"/>
          <w:szCs w:val="22"/>
        </w:rPr>
        <w:t xml:space="preserve">BACHELOR EN RÉSEAUX ET SYSTÈMES INFORMATIQUES (RSI)</w:t>
      </w:r>
    </w:p>
    <w:p>
      <w:pPr>
        <w:spacing w:after="60"/>
        <w:jc w:val="center"/>
      </w:pPr>
      <w:r>
        <w:rPr>
          <w:b/>
          <w:bCs/>
          <w:color w:val="475569"/>
          <w:sz w:val="20"/>
          <w:szCs w:val="20"/>
        </w:rPr>
        <w:t xml:space="preserve">THÈME</w:t>
      </w:r>
    </w:p>
    <w:p>
      <w:pPr>
        <w:spacing w:after="20"/>
        <w:jc w:val="center"/>
      </w:pPr>
      <w:r>
        <w:rPr>
          <w:b/>
          <w:bCs/>
          <w:color w:val="0B2545"/>
          <w:sz w:val="26"/>
          <w:szCs w:val="26"/>
        </w:rPr>
        <w:t xml:space="preserve">NEXUS SOC : Conception d'une plateforme de Security Operations</w:t>
      </w:r>
    </w:p>
    <w:p>
      <w:pPr>
        <w:spacing w:after="20"/>
        <w:jc w:val="center"/>
      </w:pPr>
      <w:r>
        <w:rPr>
          <w:b/>
          <w:bCs/>
          <w:color w:val="0B2545"/>
          <w:sz w:val="26"/>
          <w:szCs w:val="26"/>
        </w:rPr>
        <w:t xml:space="preserve">Center as a Service (SOCaaS) souveraine pour la protection des</w:t>
      </w:r>
    </w:p>
    <w:p>
      <w:pPr>
        <w:spacing w:after="320"/>
        <w:jc w:val="center"/>
      </w:pPr>
      <w:r>
        <w:rPr>
          <w:b/>
          <w:bCs/>
          <w:color w:val="0B2545"/>
          <w:sz w:val="26"/>
          <w:szCs w:val="26"/>
        </w:rPr>
        <w:t xml:space="preserve">organisations camerounaises contre les cybermenaces internes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Rédigé et présenté par :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NGUETSA Junior Stéphane Céleste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Matricule : [……]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Encadreur académique :</w:t>
            </w:r>
          </w:p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[ Nom de l'encadreur ]</w:t>
            </w:r>
          </w:p>
          <w:p>
            <w:pPr>
              <w:jc w:val="center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Encadreur professionnel (MINFI) :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[ Nom de l'encadreur ]</w:t>
            </w:r>
          </w:p>
        </w:tc>
      </w:tr>
    </w:tbl>
    <w:p>
      <w:pPr>
        <w:spacing w:after="24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0B2545"/>
          <w:sz w:val="22"/>
          <w:szCs w:val="22"/>
        </w:rPr>
        <w:t xml:space="preserve">Année académique 2025 – 2026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DÉDICACE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Dédicace courte et personnelle (une à deux lignes), centrée verticalement. Ex. : « À mes parents… ».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REMERCIEMENTS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Remerciez dans l'ordre : Dieu/famille, la direction de KEYCE, votre encadreur académique, la structure d'accueil (MINFI) et votre encadreur professionnel, puis vos camarades. Restez sobre et sincère.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RÉSUMÉ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Synthèse en français du contexte, de la problématique, de la solution NEXUS SOC, de la méthode et des principaux résultats. Terminez par 4 à 6 mots-clés.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Mots-clés : </w:t>
      </w:r>
      <w:r>
        <w:rPr>
          <w:i/>
          <w:iCs/>
          <w:sz w:val="22"/>
          <w:szCs w:val="22"/>
        </w:rPr>
        <w:t xml:space="preserve">SOCaaS, cybersécurité, SIEM, UEBA, détection d'anomalies, souveraineté des données.</w:t>
      </w:r>
    </w:p>
    <w:p>
      <w:pPr>
        <w:pStyle w:val="Heading2"/>
      </w:pPr>
      <w:r>
        <w:t xml:space="preserve">ABSTRACT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Traduction anglaise du résumé. Terminez par les keywords.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SOMMAIRE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Table des matières générée automatiquement. Dans Word : clic droit sur le champ ci-dessous → « Mettre à jour les champs ».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LISTE DES ABRÉVIATIONS ET ACRONYMES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Tableau à deux colonnes (sigle → signification) : SOC, SOCaaS, SIEM, UEBA, SOAR, EDR, C2, IOC, MTTD, MTTR, ANTIC, MINFI, IA, LLM, RAG…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LISTE DES FIGURES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Générée automatiquement à partir des légendes de figures (Insertion → Table des illustrations dans Word).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LISTE DES TABLEAUX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Générée automatiquement à partir des légendes de tableaux.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INTRODUCTION GÉNÉRALE</w:t>
      </w:r>
    </w:p>
    <w:p>
      <w:pPr>
        <w:pStyle w:val="Heading2"/>
      </w:pPr>
      <w:r>
        <w:t xml:space="preserve">Contexte général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Posez le décor : transformation numérique et montée des cybermenaces au Cameroun ; absence de SOC dans les PME.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Problématique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Formulez la question centrale : fournir une capacité de détection/réponse de niveau SOC à coût soutenable et souverain.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Objectifs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Objectif général + objectifs spécifiques (repris du cahier des charges).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Intérêt et justification du projet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Pertinence économique, sécuritaire et académique ; ancrage local.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Méthodologie adoptée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Démarche suivie : analyse, conception, réalisation par lots ordonnés, évaluation par simulation d'attaques.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Annonce du plan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Présentez en un paragraphe l'enchaînement des chapitres.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3 à 4 pages.</w:t>
      </w:r>
    </w:p>
    <w:p>
      <w:pPr>
        <w:pStyle w:val="Heading1"/>
        <w:pageBreakBefore/>
      </w:pPr>
      <w:r>
        <w:t xml:space="preserve">CHAPITRE 1 — PRÉSENTATION DU CADRE DU STAGE</w:t>
      </w:r>
    </w:p>
    <w:p>
      <w:pPr>
        <w:pStyle w:val="Heading2"/>
      </w:pPr>
      <w:r>
        <w:t xml:space="preserve">1.1 Présentation de la structure d'accueil (MINFI)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Missions, rôle du Ministère des Finances, importance de la sécurité de ses systèmes.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1.2 Service d'accueil et organisation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Service/Direction où s'est déroulé le stage ; organigramme simplifié (figure).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1.3 Déroulement et planning du stage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Phases du stage, intégration, encadrement ; insérez le diagramme de Gantt.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1.4 Cahier de charges du stage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Mission confiée et livrables attendus.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6 à 8 pages.</w:t>
      </w:r>
    </w:p>
    <w:p>
      <w:pPr>
        <w:pStyle w:val="Heading1"/>
        <w:pageBreakBefore/>
      </w:pPr>
      <w:r>
        <w:t xml:space="preserve">CHAPITRE 2 — ÉTUDE DE L'EXISTANT ET ÉTAT DE L'ART</w:t>
      </w:r>
    </w:p>
    <w:p>
      <w:pPr>
        <w:pStyle w:val="Heading2"/>
      </w:pPr>
      <w:r>
        <w:t xml:space="preserve">2.1 Concepts fondamentaux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Définissez SOC, SIEM, UEBA, SOAR, EDR, C2, IOC, MITRE ATT&amp;CK avec vos mots.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2.2 Panorama de la cybersécurité au Cameroun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Menaces dominantes, cadre légal : loi n° 2010/012, rôle de l'ANTIC.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2.3 État de l'art des solutions existantes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Wazuh, CrowdStrike, SentinelOne, autres SOCaaS : forces et limites.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2.4 Étude critique de l'existant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Pourquoi les solutions actuelles sont inadaptées au contexte camerounais (coût, souveraineté, connectivité).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2.5 Reformulation de la problématique et des besoins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Conclusion du chapitre menant aux besoins du projet.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10 à 14 pages.</w:t>
      </w:r>
    </w:p>
    <w:p>
      <w:pPr>
        <w:pStyle w:val="Heading1"/>
        <w:pageBreakBefore/>
      </w:pPr>
      <w:r>
        <w:t xml:space="preserve">CHAPITRE 3 — ANALYSE ET SPÉCIFICATION DES BESOINS</w:t>
      </w:r>
    </w:p>
    <w:p>
      <w:pPr>
        <w:pStyle w:val="Heading2"/>
      </w:pPr>
      <w:r>
        <w:t xml:space="preserve">3.1 Méthodologie d'analyse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Approche utilisée pour recueillir et structurer les besoins.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3.2 Besoins fonctionnels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Reprenez les exigences EF par composant (voir cahier des charges).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3.3 Besoins non-fonctionnels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Performance, sécurité de la plateforme, souveraineté, résilience, scalabilité, utilisabilité.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3.4 Contraintes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Réglementaires (ANTIC/loi 2010), techniques et locales, juridiques (surveillance des employés).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3.5 Périmètre complet et découpage en lots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Présentez le périmètre fonctionnel intégral et son découpage en lots de réalisation ordonnés (du socle d'infrastructure vers les couches analytiques).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3.6 Modélisation des besoins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Diagrammes de cas d'utilisation, acteurs (DSI, analyste, administrateur plateforme).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10 à 12 pages.</w:t>
      </w:r>
    </w:p>
    <w:p>
      <w:pPr>
        <w:pStyle w:val="Heading1"/>
        <w:pageBreakBefore/>
      </w:pPr>
      <w:r>
        <w:t xml:space="preserve">CHAPITRE 4 — CONCEPTION DE LA SOLUTION</w:t>
      </w:r>
    </w:p>
    <w:p>
      <w:pPr>
        <w:pStyle w:val="Heading2"/>
      </w:pPr>
      <w:r>
        <w:t xml:space="preserve">4.1 Architecture générale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Présentez l'architecture en couches (insérez la Figure 1 du dossier d'architecture).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4.2 Conception des composants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Agent, SIEM/corrélation, UEBA, SOAR, portail : rôle et interactions.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4.3 Choix technologiques justifiés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Pour chaque brique, expliquez le choix (pourquoi Go, Wazuh, Kafka, Isolation Forest…).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4.4 Conception des modèles d'IA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Modèle 1 (anomalies réseau, prioritaire) ; Modèle 2 (fraude interne, POC). Données, features, algorithmes.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4.5 Cartographie MITRE ATT&amp;CK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Reliez les détections aux tactiques/techniques (insérez le tableau du dossier d'architecture).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4.6 Sécurité de la plateforme et multi-tenant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Isolation des tenants, secrets, signature des agents, canal de mise à jour.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14 à 18 pages — chapitre central de la conception.</w:t>
      </w:r>
    </w:p>
    <w:p>
      <w:pPr>
        <w:pStyle w:val="Heading1"/>
        <w:pageBreakBefore/>
      </w:pPr>
      <w:r>
        <w:t xml:space="preserve">CHAPITRE 5 — RÉALISATION ET IMPLÉMENTATION</w:t>
      </w:r>
    </w:p>
    <w:p>
      <w:pPr>
        <w:pStyle w:val="Heading2"/>
      </w:pPr>
      <w:r>
        <w:t xml:space="preserve">5.1 Environnement de travail et outils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Matériel, OS, IDE, versions des outils, organisation du dépôt.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5.2 Mise en place de l'infrastructure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Cluster Kubernetes multi-tenant, Wazuh, Kafka, bases de données, hébergement souverain.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5.3 Développement de l'agent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Collecte, chiffrement, file d'attente hors-ligne, binaires signés ; extraits de code commentés.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5.4 Pipeline d'ingestion et corrélation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Pipeline Kafka, règles de corrélation, reconstitution des chaînes d'attaque, cartographie MITRE.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5.5 Implémentation des modèles d'IA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UEBA (Isolation Forest + LSTM), Modèle 1 (anomalies réseau : CICIDS2017/CTU-13), Modèle 2 (fraude interne : CERT + données synthétiques) : préparation des données, entraînement, sauvegarde.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5.6 SOAR, portail et restitution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Playbooks avec garde-fous (seuils, dry-run, rollback) ; portail web, LLM Analyst, notifications SMS, rapport hebdomadaire.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5.7 Sécurisation de la plateforme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Isolation des tenants, gestion des secrets, canal de mise à jour de l'agent.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5.8 Présentation de l'application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Captures d'écran annotées du résultat final.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14 à 18 pages.</w:t>
      </w:r>
    </w:p>
    <w:p>
      <w:pPr>
        <w:pStyle w:val="Heading1"/>
        <w:pageBreakBefore/>
      </w:pPr>
      <w:r>
        <w:t xml:space="preserve">CHAPITRE 6 — TESTS, ÉVALUATION ET RÉSULTATS</w:t>
      </w:r>
    </w:p>
    <w:p>
      <w:pPr>
        <w:pStyle w:val="Heading2"/>
      </w:pPr>
      <w:r>
        <w:t xml:space="preserve">6.1 Méthodologie de test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Simulation d'attaques avec MITRE Caldera et Atomic Red Team ; jeu d'essai.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6.2 Résultats de détection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Taux de détection et taux de faux positifs ; matrice de confusion.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6.3 Métriques opérationnelles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MTTD (temps moyen de détection) et MTTR (temps moyen de réponse).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6.4 Mesure de l'empreinte de l'agent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CPU, mémoire et réseau mesurés — confrontés aux cibles (&lt; 0,5 % / &lt; 15 Mo).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6.5 Discussion et limites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Interprétation honnête des résultats et limites de l'évaluation.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8 à 12 pages.</w:t>
      </w:r>
    </w:p>
    <w:p>
      <w:pPr>
        <w:pStyle w:val="Heading1"/>
        <w:pageBreakBefore/>
      </w:pPr>
      <w:r>
        <w:t xml:space="preserve">CONCLUSION GÉNÉRALE</w:t>
      </w:r>
    </w:p>
    <w:p>
      <w:pPr>
        <w:pStyle w:val="Heading2"/>
      </w:pPr>
      <w:r>
        <w:t xml:space="preserve">Bilan et apports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Rappel des objectifs et de ce qui a été réalisé ; apports personnels du stage.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Difficultés rencontrées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Obstacles techniques et organisationnels, et comment vous les avez gérés.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2"/>
      </w:pPr>
      <w:r>
        <w:t xml:space="preserve">Perspectives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Feuille de route : composants restants de l'architecture cible, app mobile, déploiement réel.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spacing w:after="160"/>
      </w:pPr>
      <w:r>
        <w:rPr>
          <w:i/>
          <w:iCs/>
          <w:color w:val="1B998B"/>
          <w:sz w:val="18"/>
          <w:szCs w:val="18"/>
        </w:rPr>
        <w:t xml:space="preserve">Volume indicatif : 2 à 3 pages.</w:t>
      </w:r>
    </w:p>
    <w:p>
      <w:pPr>
        <w:pStyle w:val="Heading1"/>
        <w:pageBreakBefore/>
      </w:pPr>
      <w:r>
        <w:t xml:space="preserve">BIBLIOGRAPHIE ET WEBOGRAPHIE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Référencez documentation officielle (Wazuh, MITRE ATT&amp;CK), articles, normes (ISO 27001), textes de loi camerounais, jeux de données. Adoptez un style cohérent (APA ou IEEE).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p>
      <w:pPr>
        <w:pStyle w:val="Heading1"/>
        <w:pageBreakBefore/>
      </w:pPr>
      <w:r>
        <w:t xml:space="preserve">ANNEXES</w:t>
      </w:r>
    </w:p>
    <w:p>
      <w:pPr>
        <w:spacing w:after="120"/>
        <w:ind w:left="120"/>
      </w:pPr>
      <w:r>
        <w:rPr>
          <w:i/>
          <w:iCs/>
          <w:color w:val="64748B"/>
          <w:sz w:val="20"/>
          <w:szCs w:val="20"/>
        </w:rPr>
        <w:t xml:space="preserve">▸ Extraits de code, captures complètes, configuration, fiches de test, glossaire technique.</w:t>
      </w:r>
    </w:p>
    <w:p>
      <w:pPr>
        <w:spacing w:after="200"/>
      </w:pPr>
      <w:r>
        <w:rPr>
          <w:color w:val="AAAAAA"/>
          <w:sz w:val="20"/>
          <w:szCs w:val="20"/>
        </w:rPr>
        <w:t xml:space="preserve">[ Rédigez ici. ]</w:t>
      </w:r>
    </w:p>
    <w:sectPr>
      <w:headerReference w:type="default" r:id="rId7"/>
      <w:footerReference w:type="default" r:id="rId8"/>
      <w:pgSz w:w="11906" w:h="16838" w:orient="portrait"/>
      <w:pgMar w:top="1418" w:right="1134" w:bottom="1276" w:left="141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jc w:val="center"/>
    </w:pPr>
    <w:r>
      <w:rPr>
        <w:color w:val="475569"/>
        <w:sz w:val="16"/>
        <w:szCs w:val="16"/>
      </w:rPr>
      <w:t xml:space="preserve">NGUETSA Junior Stéphane Céleste   |   </w:t>
    </w:r>
    <w:r>
      <w:rPr>
        <w:color w:val="47556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6DD0" w:sz="6" w:space="4"/>
      </w:pBdr>
      <w:jc w:val="right"/>
    </w:pPr>
    <w:r>
      <w:rPr>
        <w:color w:val="475569"/>
        <w:sz w:val="16"/>
        <w:szCs w:val="16"/>
      </w:rPr>
      <w:t xml:space="preserve">NEXUS SOC — Rapport de soutenance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6DD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99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soutenance — NEXUS SOC</dc:title>
  <dc:creator>NGUETSA Junior Stéphane Céleste</dc:creator>
  <cp:lastModifiedBy>Un-named</cp:lastModifiedBy>
  <cp:revision>1</cp:revision>
  <dcterms:created xsi:type="dcterms:W3CDTF">2026-05-27T01:06:14.372Z</dcterms:created>
  <dcterms:modified xsi:type="dcterms:W3CDTF">2026-05-27T01:06:14.376Z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