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FD2">
        <w:t>Д.В</w:t>
      </w:r>
      <w:r w:rsidR="00476549">
        <w:t xml:space="preserve">. </w:t>
      </w:r>
      <w:proofErr w:type="spellStart"/>
      <w:r w:rsidR="00BB2FD2">
        <w:t>Шинтя</w:t>
      </w:r>
      <w:r w:rsidR="00476549">
        <w:t>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C766CC" w:rsidRDefault="005F020A" w:rsidP="005F020A">
      <w:pPr>
        <w:pStyle w:val="a5"/>
        <w:spacing w:before="0" w:line="360" w:lineRule="auto"/>
        <w:rPr>
          <w:sz w:val="32"/>
          <w:szCs w:val="32"/>
          <w:lang w:val="en-US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C766CC">
        <w:rPr>
          <w:sz w:val="32"/>
          <w:szCs w:val="32"/>
          <w:lang w:val="en-US"/>
        </w:rPr>
        <w:t>5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BB2FD2" w:rsidRPr="00BB2FD2">
        <w:rPr>
          <w:sz w:val="32"/>
          <w:szCs w:val="32"/>
        </w:rPr>
        <w:t>Численные методы и вариационное исчисление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C766CC" w:rsidRPr="00C766CC">
        <w:rPr>
          <w:sz w:val="32"/>
          <w:szCs w:val="32"/>
        </w:rPr>
        <w:t>РЕШЕНИЕ ЗАДАЧ ЛИНЕЙНОГО ПРОГРАММИРОВАНИЯ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BB2FD2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BB2FD2">
        <w:rPr>
          <w:sz w:val="28"/>
          <w:szCs w:val="28"/>
        </w:rPr>
        <w:t>1</w:t>
      </w:r>
    </w:p>
    <w:p w:rsidR="00C766CC" w:rsidRDefault="006173A8" w:rsidP="006173A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173A8">
        <w:rPr>
          <w:b/>
          <w:sz w:val="28"/>
          <w:szCs w:val="28"/>
        </w:rPr>
        <w:lastRenderedPageBreak/>
        <w:t>Цель работы</w:t>
      </w:r>
      <w:r w:rsidRPr="006173A8">
        <w:rPr>
          <w:sz w:val="28"/>
          <w:szCs w:val="28"/>
        </w:rPr>
        <w:t xml:space="preserve">: </w:t>
      </w:r>
      <w:bookmarkStart w:id="0" w:name="_Hlk73402919"/>
      <w:r w:rsidRPr="006173A8">
        <w:rPr>
          <w:sz w:val="28"/>
          <w:szCs w:val="28"/>
        </w:rPr>
        <w:t>ознакомиться с численными и компьютерными методами</w:t>
      </w:r>
      <w:r w:rsidRPr="006173A8">
        <w:rPr>
          <w:sz w:val="28"/>
          <w:szCs w:val="28"/>
        </w:rPr>
        <w:t xml:space="preserve"> </w:t>
      </w:r>
      <w:r w:rsidRPr="006173A8">
        <w:rPr>
          <w:sz w:val="28"/>
          <w:szCs w:val="28"/>
        </w:rPr>
        <w:t>решения задач линейного программирования в пакетах MATLAB и MAPLE.</w:t>
      </w:r>
      <w:bookmarkEnd w:id="0"/>
    </w:p>
    <w:p w:rsidR="006173A8" w:rsidRDefault="006173A8" w:rsidP="006173A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6173A8">
        <w:rPr>
          <w:b/>
          <w:sz w:val="28"/>
          <w:szCs w:val="28"/>
        </w:rPr>
        <w:t>Вариант 7</w:t>
      </w:r>
    </w:p>
    <w:p w:rsidR="006173A8" w:rsidRPr="006173A8" w:rsidRDefault="006173A8" w:rsidP="006173A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0.25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2.5</m:t>
                </m:r>
              </m:e>
            </m:mr>
          </m:m>
        </m:oMath>
      </m:oMathPara>
    </w:p>
    <w:p w:rsidR="006173A8" w:rsidRPr="006173A8" w:rsidRDefault="006173A8" w:rsidP="006173A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440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320</m:t>
                </m:r>
              </m:e>
            </m:mr>
          </m:m>
        </m:oMath>
      </m:oMathPara>
    </w:p>
    <w:p w:rsidR="006173A8" w:rsidRPr="006173A8" w:rsidRDefault="006173A8" w:rsidP="006173A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C=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</m:mr>
          </m:m>
        </m:oMath>
      </m:oMathPara>
    </w:p>
    <w:p w:rsidR="006173A8" w:rsidRDefault="006173A8" w:rsidP="006173A8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</w:t>
      </w:r>
      <w:r w:rsidRPr="006173A8">
        <w:rPr>
          <w:b/>
          <w:sz w:val="28"/>
          <w:szCs w:val="28"/>
        </w:rPr>
        <w:t>рафическ</w:t>
      </w:r>
      <w:r>
        <w:rPr>
          <w:b/>
          <w:sz w:val="28"/>
          <w:szCs w:val="28"/>
        </w:rPr>
        <w:t>ая</w:t>
      </w:r>
      <w:r w:rsidRPr="006173A8">
        <w:rPr>
          <w:b/>
          <w:sz w:val="28"/>
          <w:szCs w:val="28"/>
        </w:rPr>
        <w:t xml:space="preserve"> область допустимых значений</w:t>
      </w:r>
    </w:p>
    <w:p w:rsidR="006173A8" w:rsidRDefault="006173A8" w:rsidP="006173A8">
      <w:pPr>
        <w:widowControl w:val="0"/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343525" cy="4010025"/>
            <wp:effectExtent l="0" t="0" r="9525" b="9525"/>
            <wp:docPr id="1" name="Рисунок 1" descr="https://sun9-19.userapi.com/impg/-8GbEwXDPn3sZtCBNn3TCVXDUYgmX_5LkXae2A/r7xaEVbvU_U.jpg?size=561x421&amp;quality=96&amp;sign=f58b1abd6eb8f3cc2140b0f25e109a1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g/-8GbEwXDPn3sZtCBNn3TCVXDUYgmX_5LkXae2A/r7xaEVbvU_U.jpg?size=561x421&amp;quality=96&amp;sign=f58b1abd6eb8f3cc2140b0f25e109a1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A8" w:rsidRDefault="006173A8" w:rsidP="006173A8">
      <w:pPr>
        <w:tabs>
          <w:tab w:val="left" w:pos="51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Pr="006173A8">
        <w:rPr>
          <w:sz w:val="28"/>
          <w:szCs w:val="28"/>
        </w:rPr>
        <w:t>область допустимых значений</w:t>
      </w:r>
    </w:p>
    <w:p w:rsidR="006173A8" w:rsidRPr="00FD7CE5" w:rsidRDefault="006173A8" w:rsidP="006173A8">
      <w:pPr>
        <w:tabs>
          <w:tab w:val="left" w:pos="5190"/>
        </w:tabs>
        <w:jc w:val="both"/>
        <w:rPr>
          <w:sz w:val="28"/>
          <w:szCs w:val="28"/>
          <w:u w:val="single"/>
        </w:rPr>
      </w:pPr>
      <w:r w:rsidRPr="00FD7CE5">
        <w:rPr>
          <w:sz w:val="28"/>
          <w:szCs w:val="28"/>
          <w:u w:val="single"/>
        </w:rPr>
        <w:t>Ответ: (80;60)</w:t>
      </w:r>
    </w:p>
    <w:p w:rsidR="006173A8" w:rsidRDefault="006173A8" w:rsidP="006173A8">
      <w:pPr>
        <w:tabs>
          <w:tab w:val="left" w:pos="519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Каноническая форма:</w:t>
      </w:r>
    </w:p>
    <w:p w:rsidR="006173A8" w:rsidRPr="006173A8" w:rsidRDefault="006173A8" w:rsidP="006173A8">
      <w:pPr>
        <w:tabs>
          <w:tab w:val="left" w:pos="519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-12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:rsidR="006173A8" w:rsidRDefault="006173A8" w:rsidP="006173A8">
      <w:pPr>
        <w:tabs>
          <w:tab w:val="left" w:pos="5190"/>
        </w:tabs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=440,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=65,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=320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≥0, i=1,2,3,4,5.</m:t>
          </m:r>
        </m:oMath>
      </m:oMathPara>
    </w:p>
    <w:p w:rsidR="006173A8" w:rsidRDefault="006173A8">
      <w:pPr>
        <w:autoSpaceDE/>
        <w:autoSpaceDN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6173A8" w:rsidRDefault="006173A8" w:rsidP="006173A8">
      <w:pPr>
        <w:tabs>
          <w:tab w:val="left" w:pos="519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Симплекс-метод:</w:t>
      </w:r>
    </w:p>
    <w:p w:rsidR="00FD7CE5" w:rsidRPr="00FD7CE5" w:rsidRDefault="00FD7CE5" w:rsidP="00FD7CE5">
      <w:pPr>
        <w:tabs>
          <w:tab w:val="left" w:pos="5190"/>
        </w:tabs>
        <w:spacing w:line="360" w:lineRule="auto"/>
        <w:jc w:val="right"/>
        <w:rPr>
          <w:i/>
          <w:sz w:val="28"/>
          <w:szCs w:val="28"/>
        </w:rPr>
      </w:pPr>
      <w:r w:rsidRPr="00FD7CE5">
        <w:rPr>
          <w:i/>
          <w:sz w:val="28"/>
          <w:szCs w:val="28"/>
        </w:rPr>
        <w:t xml:space="preserve">Таблица </w:t>
      </w:r>
      <w:r>
        <w:rPr>
          <w:i/>
          <w:sz w:val="28"/>
          <w:szCs w:val="28"/>
        </w:rPr>
        <w:t>1. Изначальная симплекс-таблица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173A8" w:rsidRPr="006173A8" w:rsidTr="00FD7CE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6173A8" w:rsidRPr="006173A8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базис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  <w:proofErr w:type="spellEnd"/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ci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73A8" w:rsidRPr="006173A8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73A8" w:rsidRPr="006173A8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73A8" w:rsidRPr="006173A8" w:rsidTr="00FD7CE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73A8" w:rsidRPr="006173A8" w:rsidRDefault="006173A8" w:rsidP="006173A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73A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6173A8" w:rsidRPr="00FD7CE5" w:rsidRDefault="00FD7CE5" w:rsidP="00FD7CE5">
      <w:pPr>
        <w:tabs>
          <w:tab w:val="left" w:pos="5190"/>
        </w:tabs>
        <w:spacing w:line="360" w:lineRule="auto"/>
        <w:jc w:val="right"/>
        <w:rPr>
          <w:i/>
          <w:sz w:val="28"/>
          <w:szCs w:val="28"/>
        </w:rPr>
      </w:pPr>
      <w:r w:rsidRPr="00FD7CE5">
        <w:rPr>
          <w:i/>
          <w:sz w:val="28"/>
          <w:szCs w:val="28"/>
        </w:rPr>
        <w:t xml:space="preserve">Таблица </w:t>
      </w:r>
      <w:r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Первая итерация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080"/>
        <w:gridCol w:w="960"/>
        <w:gridCol w:w="960"/>
        <w:gridCol w:w="960"/>
        <w:gridCol w:w="960"/>
        <w:gridCol w:w="960"/>
        <w:gridCol w:w="960"/>
        <w:gridCol w:w="960"/>
      </w:tblGrid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действие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+12x3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базис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  <w:proofErr w:type="spellEnd"/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ci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\4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\-0,25*x3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0,375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D7CE5" w:rsidRPr="00FD7CE5" w:rsidTr="00FD7CE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-2,5*x3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FD7CE5" w:rsidRPr="00FD7CE5" w:rsidRDefault="00FD7CE5" w:rsidP="00FD7CE5">
      <w:pPr>
        <w:tabs>
          <w:tab w:val="left" w:pos="5190"/>
        </w:tabs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3. Вторая итерация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080"/>
        <w:gridCol w:w="960"/>
        <w:gridCol w:w="960"/>
        <w:gridCol w:w="960"/>
        <w:gridCol w:w="960"/>
        <w:gridCol w:w="960"/>
        <w:gridCol w:w="960"/>
        <w:gridCol w:w="960"/>
      </w:tblGrid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действие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</w:tr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+2x5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базис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bi</w:t>
            </w:r>
            <w:proofErr w:type="spellEnd"/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\</w:t>
            </w:r>
            <w:proofErr w:type="spellStart"/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ci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8/3</w:t>
            </w:r>
          </w:p>
        </w:tc>
      </w:tr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-0,5x5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-2/3</w:t>
            </w:r>
          </w:p>
        </w:tc>
      </w:tr>
      <w:tr w:rsidR="00FD7CE5" w:rsidRPr="00FD7CE5" w:rsidTr="00FD7C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-3/8*x5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-1/2</w:t>
            </w:r>
          </w:p>
        </w:tc>
      </w:tr>
      <w:tr w:rsidR="00FD7CE5" w:rsidRPr="00FD7CE5" w:rsidTr="00FD7CE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4/3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-5/6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7CE5" w:rsidRPr="00FD7CE5" w:rsidRDefault="00FD7CE5" w:rsidP="00FD7CE5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7CE5">
              <w:rPr>
                <w:rFonts w:ascii="Calibri" w:hAnsi="Calibri" w:cs="Calibri"/>
                <w:color w:val="000000"/>
                <w:sz w:val="22"/>
                <w:szCs w:val="22"/>
              </w:rPr>
              <w:t>4/3</w:t>
            </w:r>
          </w:p>
        </w:tc>
      </w:tr>
    </w:tbl>
    <w:p w:rsidR="00FD7CE5" w:rsidRDefault="00FD7CE5" w:rsidP="00FD7CE5">
      <w:pPr>
        <w:tabs>
          <w:tab w:val="left" w:pos="5190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</w:p>
    <w:p w:rsidR="00FD7CE5" w:rsidRDefault="00FD7CE5" w:rsidP="00FD7CE5">
      <w:pPr>
        <w:tabs>
          <w:tab w:val="left" w:pos="5190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D7CE5">
        <w:rPr>
          <w:sz w:val="28"/>
          <w:szCs w:val="28"/>
          <w:u w:val="single"/>
        </w:rPr>
        <w:t>Ответ: (80;60)</w:t>
      </w:r>
    </w:p>
    <w:p w:rsidR="00FD7CE5" w:rsidRDefault="00FD7CE5" w:rsidP="00FD7CE5">
      <w:pPr>
        <w:tabs>
          <w:tab w:val="left" w:pos="519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в </w:t>
      </w:r>
      <w:r>
        <w:rPr>
          <w:b/>
          <w:sz w:val="28"/>
          <w:szCs w:val="28"/>
          <w:lang w:val="en-US"/>
        </w:rPr>
        <w:t>MATLAB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MAPLE</w:t>
      </w:r>
      <w:r>
        <w:rPr>
          <w:b/>
          <w:sz w:val="28"/>
          <w:szCs w:val="28"/>
        </w:rPr>
        <w:t>:</w:t>
      </w:r>
    </w:p>
    <w:p w:rsidR="00FD7CE5" w:rsidRDefault="00FD7CE5" w:rsidP="00FD7CE5">
      <w:pPr>
        <w:tabs>
          <w:tab w:val="left" w:pos="5190"/>
        </w:tabs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619625" cy="1790700"/>
            <wp:effectExtent l="0" t="0" r="9525" b="0"/>
            <wp:docPr id="2" name="Рисунок 2" descr="https://sun9-20.userapi.com/impg/AUIsS9ZAcuxFk1NQeYTZerxumCWIdrGyqjCJJA/tVRDf5uJQYQ.jpg?size=485x188&amp;quality=96&amp;sign=c0133da185971eaf17062cbea4075b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AUIsS9ZAcuxFk1NQeYTZerxumCWIdrGyqjCJJA/tVRDf5uJQYQ.jpg?size=485x188&amp;quality=96&amp;sign=c0133da185971eaf17062cbea4075b7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E5" w:rsidRDefault="00FD7CE5" w:rsidP="00EC2588">
      <w:pPr>
        <w:tabs>
          <w:tab w:val="left" w:pos="4155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решение в </w:t>
      </w:r>
      <w:r>
        <w:rPr>
          <w:sz w:val="28"/>
          <w:szCs w:val="28"/>
          <w:lang w:val="en-US"/>
        </w:rPr>
        <w:t>MATLAB</w:t>
      </w:r>
    </w:p>
    <w:p w:rsidR="00EC2588" w:rsidRPr="00EC2588" w:rsidRDefault="00EC2588" w:rsidP="00EC2588">
      <w:pPr>
        <w:tabs>
          <w:tab w:val="left" w:pos="4155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C258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EC2588">
        <w:rPr>
          <w:sz w:val="28"/>
          <w:szCs w:val="28"/>
        </w:rPr>
        <w:t>ознакоми</w:t>
      </w:r>
      <w:r>
        <w:rPr>
          <w:sz w:val="28"/>
          <w:szCs w:val="28"/>
        </w:rPr>
        <w:t>л</w:t>
      </w:r>
      <w:r w:rsidRPr="00EC2588">
        <w:rPr>
          <w:sz w:val="28"/>
          <w:szCs w:val="28"/>
        </w:rPr>
        <w:t>ся с численными и компьютерными методами решения задач линейного программирования в пакетах MATLAB и MAPLE.</w:t>
      </w:r>
      <w:bookmarkStart w:id="1" w:name="_GoBack"/>
      <w:bookmarkEnd w:id="1"/>
    </w:p>
    <w:sectPr w:rsidR="00EC2588" w:rsidRPr="00EC2588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173A8"/>
    <w:rsid w:val="00624F44"/>
    <w:rsid w:val="00681ED0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B01B62"/>
    <w:rsid w:val="00BB2FD2"/>
    <w:rsid w:val="00C12071"/>
    <w:rsid w:val="00C1456A"/>
    <w:rsid w:val="00C42138"/>
    <w:rsid w:val="00C766CC"/>
    <w:rsid w:val="00C850AC"/>
    <w:rsid w:val="00E35192"/>
    <w:rsid w:val="00E5344A"/>
    <w:rsid w:val="00E77946"/>
    <w:rsid w:val="00EC2588"/>
    <w:rsid w:val="00EC6109"/>
    <w:rsid w:val="00F077E7"/>
    <w:rsid w:val="00F24B4E"/>
    <w:rsid w:val="00FC3540"/>
    <w:rsid w:val="00FD3451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4E0DC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7CE5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BB2F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BB2FD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2021-05-31T22:01:00Z</dcterms:created>
  <dcterms:modified xsi:type="dcterms:W3CDTF">2021-05-31T22:22:00Z</dcterms:modified>
</cp:coreProperties>
</file>