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36"/>
              </w:rPr>
              <w:t>Trailhead Manufacturing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1155700</wp:posOffset>
            </wp:positionV>
            <wp:extent cx="2692400" cy="243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243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3120"/>
        <w:gridCol w:w="3120"/>
        <w:gridCol w:w="3120"/>
      </w:tblGrid>
      <w:tr>
        <w:trPr>
          <w:trHeight w:hRule="exact" w:val="592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/>
                <w:color w:val="D8EDE5"/>
                <w:sz w:val="20"/>
              </w:rPr>
              <w:t>Trusted Expertise, Local Service</w:t>
            </w:r>
          </w:p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896" w:after="0"/>
              <w:ind w:left="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Our Track Record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82" w:after="0"/>
              <w:ind w:left="0" w:right="93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North (27)</w:t>
            </w:r>
          </w:p>
        </w:tc>
      </w:tr>
      <w:tr>
        <w:trPr>
          <w:trHeight w:hRule="exact" w:val="6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04" w:after="0"/>
              <w:ind w:left="4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Who We Serve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Clients rely on us for clear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We combine practical experience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communication, transparent pricing,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with modern tooling to keep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and dependable delivery. Our team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projects on time and on budget.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works with organizations of every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Clients rely on us for clear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size to deliver measurable results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communication, transparent pricing,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90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South (10)</w:t>
            </w:r>
          </w:p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on schedule. From initial planning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and dependable delivery. Our team</w:t>
            </w:r>
          </w:p>
        </w:tc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954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West (37)</w:t>
            </w:r>
          </w:p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through final handoff, a dedicated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works with organizations of every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coordinator manages every detail.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size to deliver measurable results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204" w:after="0"/>
              <w:ind w:left="4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What We Do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on schedule.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3120"/>
            <w:vMerge/>
            <w:tcBorders/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04" w:after="0"/>
              <w:ind w:left="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266B5B"/>
                <w:sz w:val="22"/>
              </w:rPr>
              <w:t>At a Glance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From initial planning through final</w:t>
            </w:r>
          </w:p>
        </w:tc>
        <w:tc>
          <w:tcPr>
            <w:tcW w:type="dxa" w:w="3120"/>
            <w:vMerge/>
            <w:tcBorders/>
          </w:tcPr>
          <w:p/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handoff, a dedicated coordinator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• Quarterly reviews keep your goals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manages every detail. We combine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front and center throughout the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practical experience with modern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engagement.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tooling to keep projects on time and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• Clients rely on us for clear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on budget.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communication, transparent pricing,</w:t>
            </w:r>
          </w:p>
        </w:tc>
        <w:tc>
          <w:tcPr>
            <w:tcW w:type="dxa" w:w="31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120"/>
            <w:vMerge/>
            <w:tcBorders/>
          </w:tcPr>
          <w:p/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8" w:after="0"/>
              <w:ind w:left="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1E1E23"/>
                <w:sz w:val="17"/>
              </w:rPr>
              <w:t>and dependable delivery.</w:t>
            </w:r>
          </w:p>
        </w:tc>
        <w:tc>
          <w:tcPr>
            <w:tcW w:type="dxa" w:w="31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40" w:after="0"/>
        <w:ind w:right="590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Our certified staff bring an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7"/>
        </w:rPr>
        <w:t xml:space="preserve">average of 6 years of hands-on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7"/>
        </w:rPr>
        <w:t>industry experience.</w:t>
      </w:r>
    </w:p>
    <w:p>
      <w:pPr>
        <w:autoSpaceDN w:val="0"/>
        <w:autoSpaceDE w:val="0"/>
        <w:widowControl/>
        <w:spacing w:line="220" w:lineRule="exact" w:before="40" w:after="0"/>
        <w:ind w:right="576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We maintain a 96% on-time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7"/>
        </w:rPr>
        <w:t xml:space="preserve">completion rate across all active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7"/>
        </w:rPr>
        <w:t>accounts.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Contact us: (897) 448-0430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286"/>
        </w:trPr>
        <w:tc>
          <w:tcPr>
            <w:tcW w:type="dxa" w:w="762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72727A"/>
                <w:sz w:val="16"/>
              </w:rPr>
              <w:t>3177 Sunset Blvd, Minneapolis, MN 55401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