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928"/>
        </w:trPr>
        <w:tc>
          <w:tcPr>
            <w:tcW w:type="dxa" w:w="1224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414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36"/>
              </w:rPr>
              <w:t>Evergreen Services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1155700</wp:posOffset>
            </wp:positionV>
            <wp:extent cx="6578600" cy="1930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930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348"/>
        </w:trPr>
        <w:tc>
          <w:tcPr>
            <w:tcW w:type="dxa" w:w="746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/>
                <w:color w:val="D8EDE5"/>
                <w:sz w:val="20"/>
              </w:rPr>
              <w:t>Solutions That Scale With You</w:t>
            </w:r>
          </w:p>
        </w:tc>
      </w:tr>
    </w:tbl>
    <w:p>
      <w:pPr>
        <w:autoSpaceDN w:val="0"/>
        <w:autoSpaceDE w:val="0"/>
        <w:widowControl/>
        <w:spacing w:line="260" w:lineRule="exact" w:before="1066" w:after="0"/>
        <w:ind w:firstLine="0"/>
        <w:jc w:val="center"/>
      </w:pPr>
      <w:r>
        <w:rPr>
          <w:rFonts w:ascii="Arial" w:hAnsi="Arial" w:eastAsia="Helvetica"/>
          <w:b w:val="0"/>
          <w:i w:val="0"/>
          <w:color w:val="66666B"/>
          <w:sz w:val="14"/>
        </w:rPr>
        <w:t xml:space="preserve">North (37) </w:t>
      </w:r>
      <w:r>
        <w:br/>
      </w:r>
      <w:r>
        <w:rPr>
          <w:rFonts w:ascii="Arial" w:hAnsi="Arial" w:eastAsia="Helvetica"/>
          <w:b w:val="0"/>
          <w:i w:val="0"/>
          <w:color w:val="66666B"/>
          <w:sz w:val="14"/>
        </w:rPr>
        <w:t xml:space="preserve">South (26) </w:t>
      </w:r>
      <w:r>
        <w:br/>
      </w:r>
      <w:r>
        <w:rPr>
          <w:rFonts w:ascii="Arial" w:hAnsi="Arial" w:eastAsia="Helvetica"/>
          <w:b w:val="0"/>
          <w:i w:val="0"/>
          <w:color w:val="66666B"/>
          <w:sz w:val="14"/>
        </w:rPr>
        <w:t>West (13)</w:t>
      </w:r>
    </w:p>
    <w:p>
      <w:pPr>
        <w:autoSpaceDN w:val="0"/>
        <w:autoSpaceDE w:val="0"/>
        <w:widowControl/>
        <w:spacing w:line="270" w:lineRule="exact" w:before="2102" w:after="0"/>
        <w:ind w:left="960" w:right="1008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 xml:space="preserve">Our Track Record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Founded in 1995, we have grown into a trusted partner for clients across the region. We maintain a 94% on-time completion rate </w:t>
      </w:r>
      <w:r>
        <w:rPr>
          <w:rFonts w:ascii="Arial" w:hAnsi="Arial" w:eastAsia="Helvetica"/>
          <w:b w:val="0"/>
          <w:i w:val="0"/>
          <w:color w:val="1E1E23"/>
          <w:sz w:val="18"/>
        </w:rPr>
        <w:t>across all active accounts.</w:t>
      </w:r>
    </w:p>
    <w:p>
      <w:pPr>
        <w:autoSpaceDN w:val="0"/>
        <w:autoSpaceDE w:val="0"/>
        <w:widowControl/>
        <w:spacing w:line="270" w:lineRule="exact" w:before="270" w:after="0"/>
        <w:ind w:left="960" w:right="864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 xml:space="preserve">Why Choose Us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Clients rely on us for clear communication, transparent pricing, and dependable delivery. Every engagement starts with a detailed </w:t>
      </w:r>
      <w:r>
        <w:rPr>
          <w:rFonts w:ascii="Arial" w:hAnsi="Arial" w:eastAsia="Helvetica"/>
          <w:b w:val="0"/>
          <w:i w:val="0"/>
          <w:color w:val="1E1E23"/>
          <w:sz w:val="18"/>
        </w:rPr>
        <w:t>assessment of your current operations. Quarterly reviews keep your goals front and center throughout the engagement.</w:t>
      </w:r>
    </w:p>
    <w:p>
      <w:pPr>
        <w:autoSpaceDN w:val="0"/>
        <w:autoSpaceDE w:val="0"/>
        <w:widowControl/>
        <w:spacing w:line="270" w:lineRule="exact" w:before="270" w:after="0"/>
        <w:ind w:left="960" w:right="864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 xml:space="preserve">Our Approach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Clients rely on us for clear communication, transparent pricing, and dependable delivery. Every engagement starts with a detailed </w:t>
      </w:r>
      <w:r>
        <w:rPr>
          <w:rFonts w:ascii="Arial" w:hAnsi="Arial" w:eastAsia="Helvetica"/>
          <w:b w:val="0"/>
          <w:i w:val="0"/>
          <w:color w:val="1E1E23"/>
          <w:sz w:val="18"/>
        </w:rPr>
        <w:t>assessment of your current operations. Founded in 1993, we have grown into a trusted partner for clients across the region.</w:t>
      </w:r>
    </w:p>
    <w:p>
      <w:pPr>
        <w:autoSpaceDN w:val="0"/>
        <w:autoSpaceDE w:val="0"/>
        <w:widowControl/>
        <w:spacing w:line="300" w:lineRule="exact" w:before="240" w:after="0"/>
        <w:ind w:left="960" w:right="3600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>At a Glance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>• We combine practical experience with modern tooling to keep projects on time and on budget.</w:t>
      </w:r>
    </w:p>
    <w:p>
      <w:pPr>
        <w:autoSpaceDN w:val="0"/>
        <w:autoSpaceDE w:val="0"/>
        <w:widowControl/>
        <w:spacing w:line="280" w:lineRule="exact" w:before="40" w:after="0"/>
        <w:ind w:right="360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Our team works with organizations of every size to deliver measurable results on schedule.</w:t>
      </w:r>
      <w:r>
        <w:rPr>
          <w:rFonts w:ascii="Arial" w:hAnsi="Arial" w:eastAsia="Helvetica"/>
          <w:b w:val="0"/>
          <w:i w:val="0"/>
          <w:color w:val="1E1E23"/>
          <w:sz w:val="18"/>
        </w:rPr>
        <w:t>• We combine practical experience with modern tooling to keep projects on time and on budget.</w:t>
      </w:r>
    </w:p>
    <w:p>
      <w:pPr>
        <w:autoSpaceDN w:val="0"/>
        <w:autoSpaceDE w:val="0"/>
        <w:widowControl/>
        <w:spacing w:line="280" w:lineRule="exact" w:before="40" w:after="0"/>
        <w:ind w:right="3888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Our team works with organizations of every size to deliver measurable results on schedule.</w:t>
      </w:r>
      <w:r>
        <w:rPr>
          <w:rFonts w:ascii="Arial" w:hAnsi="Arial" w:eastAsia="Helvetica"/>
          <w:b w:val="0"/>
          <w:i w:val="0"/>
          <w:color w:val="1E1E23"/>
          <w:sz w:val="18"/>
        </w:rPr>
        <w:t>• Quarterly reviews keep your goals front and center throughout the engagement.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42"/>
        </w:trPr>
        <w:tc>
          <w:tcPr>
            <w:tcW w:type="dxa" w:w="122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8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Contact us: (498) 504-2164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286"/>
        </w:trPr>
        <w:tc>
          <w:tcPr>
            <w:tcW w:type="dxa" w:w="74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72727A"/>
                <w:sz w:val="16"/>
              </w:rPr>
              <w:t>8899 Sunset Blvd, Seattle, WA 98101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