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FFFFFF"/>
                <w:sz w:val="36"/>
              </w:rPr>
              <w:t>Ironwood Holdings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360"/>
      </w:tblGrid>
      <w:tr>
        <w:trPr>
          <w:trHeight w:hRule="exact" w:val="348"/>
        </w:trPr>
        <w:tc>
          <w:tcPr>
            <w:tcW w:type="dxa" w:w="768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Arial" w:hAnsi="Arial" w:eastAsia="Helvetica"/>
                <w:b w:val="0"/>
                <w:i/>
                <w:color w:val="D8EDE5"/>
                <w:sz w:val="20"/>
              </w:rPr>
              <w:t>Your Partner in Sustainable Growth</w:t>
            </w:r>
          </w:p>
        </w:tc>
      </w:tr>
    </w:tbl>
    <w:p>
      <w:pPr>
        <w:autoSpaceDN w:val="0"/>
        <w:autoSpaceDE w:val="0"/>
        <w:widowControl/>
        <w:spacing w:line="5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60.0" w:type="dxa"/>
      </w:tblPr>
      <w:tblGrid>
        <w:gridCol w:w="9360"/>
      </w:tblGrid>
      <w:tr>
        <w:trPr>
          <w:trHeight w:hRule="exact" w:val="3000"/>
        </w:trPr>
        <w:tc>
          <w:tcPr>
            <w:tcW w:type="dxa" w:w="10320"/>
            <w:tcBorders>
              <w:start w:sz="6.400000095367432" w:val="single" w:color="#B2B7BC"/>
              <w:top w:sz="6.400000095367432" w:val="single" w:color="#B2B7BC"/>
              <w:end w:sz="6.400000095367432" w:val="single" w:color="#B2B7BC"/>
              <w:bottom w:sz="6.400000095367432" w:val="single" w:color="#B2B7BC"/>
            </w:tcBorders>
            <w:shd w:fill="e5ea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2.0" w:type="dxa"/>
            </w:tblPr>
            <w:tblGrid>
              <w:gridCol w:w="10320"/>
            </w:tblGrid>
            <w:tr>
              <w:trPr>
                <w:trHeight w:hRule="exact" w:val="2208"/>
              </w:trPr>
              <w:tc>
                <w:tcPr>
                  <w:tcW w:type="dxa" w:w="9608"/>
                  <w:tcBorders>
                    <w:start w:sz="6.400000095367432" w:val="single" w:color="#66666B"/>
                    <w:bottom w:sz="6.400000095367432" w:val="single" w:color="#66666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32.0" w:type="dxa"/>
            </w:tblPr>
            <w:tblGrid>
              <w:gridCol w:w="2580"/>
              <w:gridCol w:w="2580"/>
              <w:gridCol w:w="2580"/>
              <w:gridCol w:w="2580"/>
            </w:tblGrid>
            <w:tr>
              <w:trPr>
                <w:trHeight w:hRule="exact" w:val="230"/>
              </w:trPr>
              <w:tc>
                <w:tcPr>
                  <w:tcW w:type="dxa" w:w="2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1120" w:firstLine="0"/>
                    <w:jc w:val="righ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Q1</w:t>
                  </w:r>
                </w:p>
              </w:tc>
              <w:tc>
                <w:tcPr>
                  <w:tcW w:type="dxa" w:w="2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Q2</w:t>
                  </w:r>
                </w:p>
              </w:tc>
              <w:tc>
                <w:tcPr>
                  <w:tcW w:type="dxa" w:w="2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Q3</w:t>
                  </w:r>
                </w:p>
              </w:tc>
              <w:tc>
                <w:tcPr>
                  <w:tcW w:type="dxa" w:w="2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740" w:firstLine="0"/>
                    <w:jc w:val="righ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tabs>
          <w:tab w:pos="6320" w:val="left"/>
        </w:tabs>
        <w:autoSpaceDE w:val="0"/>
        <w:pStyle w:val="Heading1"/>
        <w:widowControl/>
        <w:spacing w:line="304" w:lineRule="exact" w:before="336" w:after="40"/>
        <w:ind w:left="960" w:right="0" w:firstLine="0"/>
        <w:jc w:val="left"/>
      </w:pPr>
      <w:r>
        <w:rPr>
          <w:rFonts w:ascii="Arial" w:hAnsi="Arial" w:eastAsia="Helvetica"/>
          <w:b/>
          <w:i w:val="0"/>
          <w:color w:val="266B5B"/>
          <w:sz w:val="22"/>
        </w:rPr>
        <w:t xml:space="preserve">Getting Started </w:t>
      </w:r>
      <w:r>
        <w:tab/>
      </w:r>
      <w:r>
        <w:rPr>
          <w:rFonts w:ascii="Arial" w:hAnsi="Arial" w:eastAsia="Helvetica"/>
          <w:b/>
          <w:i w:val="0"/>
          <w:color w:val="266B5B"/>
          <w:sz w:val="22"/>
        </w:rPr>
        <w:t>Our Track Record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12" w:after="0"/>
        <w:ind w:left="960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Clients rely on us for clear communication, transparent pricing, </w:t>
      </w:r>
      <w:r>
        <w:rPr>
          <w:rFonts w:ascii="Arial" w:hAnsi="Arial" w:eastAsia="Helvetica"/>
          <w:b w:val="0"/>
          <w:i w:val="0"/>
          <w:color w:val="1E1E23"/>
          <w:sz w:val="17"/>
        </w:rPr>
        <w:t xml:space="preserve">and dependable delivery. Flexible service plans let you scale </w:t>
      </w:r>
      <w:r>
        <w:rPr>
          <w:rFonts w:ascii="Arial" w:hAnsi="Arial" w:eastAsia="Helvetica"/>
          <w:b w:val="0"/>
          <w:i w:val="0"/>
          <w:color w:val="1E1E23"/>
          <w:sz w:val="17"/>
        </w:rPr>
        <w:t xml:space="preserve">support up or down as your needs change. We combine practical </w:t>
      </w:r>
      <w:r>
        <w:rPr>
          <w:rFonts w:ascii="Arial" w:hAnsi="Arial" w:eastAsia="Helvetica"/>
          <w:b w:val="0"/>
          <w:i w:val="0"/>
          <w:color w:val="1E1E23"/>
          <w:sz w:val="17"/>
        </w:rPr>
        <w:t xml:space="preserve">experience with modern tooling to keep projects on time and on </w:t>
      </w:r>
      <w:r>
        <w:rPr>
          <w:rFonts w:ascii="Arial" w:hAnsi="Arial" w:eastAsia="Helvetica"/>
          <w:b w:val="0"/>
          <w:i w:val="0"/>
          <w:color w:val="1E1E23"/>
          <w:sz w:val="17"/>
        </w:rPr>
        <w:t>budget.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960" w:right="0" w:firstLine="0"/>
        <w:jc w:val="left"/>
      </w:pPr>
      <w:r>
        <w:rPr>
          <w:rFonts w:ascii="Arial" w:hAnsi="Arial" w:eastAsia="Helvetica"/>
          <w:b/>
          <w:i w:val="0"/>
          <w:color w:val="266B5B"/>
          <w:sz w:val="22"/>
        </w:rPr>
        <w:t>What We Do</w:t>
      </w:r>
    </w:p>
    <w:p>
      <w:pPr>
        <w:autoSpaceDN w:val="0"/>
        <w:autoSpaceDE w:val="0"/>
        <w:widowControl/>
        <w:spacing w:line="220" w:lineRule="exact" w:before="52" w:after="0"/>
        <w:ind w:left="960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Founded in 1987, we have grown into a trusted partner for clients </w:t>
      </w:r>
      <w:r>
        <w:rPr>
          <w:rFonts w:ascii="Arial" w:hAnsi="Arial" w:eastAsia="Helvetica"/>
          <w:b w:val="0"/>
          <w:i w:val="0"/>
          <w:color w:val="1E1E23"/>
          <w:sz w:val="17"/>
        </w:rPr>
        <w:t xml:space="preserve">across the region. Clients rely on us for clear communication, </w:t>
      </w:r>
      <w:r>
        <w:rPr>
          <w:rFonts w:ascii="Arial" w:hAnsi="Arial" w:eastAsia="Helvetica"/>
          <w:b w:val="0"/>
          <w:i w:val="0"/>
          <w:color w:val="1E1E23"/>
          <w:sz w:val="17"/>
        </w:rPr>
        <w:t>transparent pricing, and dependable delivery.</w:t>
      </w:r>
    </w:p>
    <w:p>
      <w:pPr>
        <w:sectPr>
          <w:type w:val="continuous"/>
          <w:pgSz w:w="12240" w:h="15840"/>
          <w:pgMar w:top="0" w:right="0" w:bottom="0" w:left="0" w:header="720" w:footer="720" w:gutter="0"/>
          <w:cols w:num="2" w:equalWidth="0">
            <w:col w:w="6092" w:space="0"/>
            <w:col w:w="614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12" w:after="0"/>
        <w:ind w:left="228" w:right="100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Our certified staff bring an average of 6 years of hands-on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7"/>
        </w:rPr>
        <w:t xml:space="preserve">industry experience. We maintain a 91% on-time completion rate </w:t>
      </w:r>
      <w:r>
        <w:rPr>
          <w:rFonts w:ascii="Arial" w:hAnsi="Arial" w:eastAsia="Helvetica"/>
          <w:b w:val="0"/>
          <w:i w:val="0"/>
          <w:color w:val="1E1E23"/>
          <w:sz w:val="17"/>
        </w:rPr>
        <w:t xml:space="preserve">across all active accounts. Clients rely on us for clear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7"/>
        </w:rPr>
        <w:t>communication, transparent pricing, and dependable delivery.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28" w:right="0" w:firstLine="0"/>
        <w:jc w:val="left"/>
      </w:pPr>
      <w:r>
        <w:rPr>
          <w:rFonts w:ascii="Arial" w:hAnsi="Arial" w:eastAsia="Helvetica"/>
          <w:b/>
          <w:i w:val="0"/>
          <w:color w:val="266B5B"/>
          <w:sz w:val="22"/>
        </w:rPr>
        <w:t>At a Glance</w:t>
      </w:r>
    </w:p>
    <w:p>
      <w:pPr>
        <w:autoSpaceDN w:val="0"/>
        <w:autoSpaceDE w:val="0"/>
        <w:widowControl/>
        <w:spacing w:line="220" w:lineRule="exact" w:before="40" w:after="0"/>
        <w:ind w:right="100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Quarterly reviews keep your goals front and center throughout </w:t>
      </w:r>
      <w:r>
        <w:rPr>
          <w:rFonts w:ascii="Arial" w:hAnsi="Arial" w:eastAsia="Helvetica"/>
          <w:b w:val="0"/>
          <w:i w:val="0"/>
          <w:color w:val="1E1E23"/>
          <w:sz w:val="17"/>
        </w:rPr>
        <w:t>the engagement.</w:t>
      </w:r>
    </w:p>
    <w:p>
      <w:pPr>
        <w:autoSpaceDN w:val="0"/>
        <w:autoSpaceDE w:val="0"/>
        <w:widowControl/>
        <w:spacing w:line="220" w:lineRule="exact" w:before="40" w:after="0"/>
        <w:ind w:right="100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Clients rely on us for clear communication, transparent pricing, </w:t>
      </w:r>
      <w:r>
        <w:rPr>
          <w:rFonts w:ascii="Arial" w:hAnsi="Arial" w:eastAsia="Helvetica"/>
          <w:b w:val="0"/>
          <w:i w:val="0"/>
          <w:color w:val="1E1E23"/>
          <w:sz w:val="17"/>
        </w:rPr>
        <w:t>and dependable delivery.</w:t>
      </w:r>
    </w:p>
    <w:p>
      <w:pPr>
        <w:autoSpaceDN w:val="0"/>
        <w:autoSpaceDE w:val="0"/>
        <w:widowControl/>
        <w:spacing w:line="220" w:lineRule="exact" w:before="40" w:after="0"/>
        <w:ind w:right="158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From initial planning through final handoff, a dedicated </w:t>
      </w:r>
      <w:r>
        <w:rPr>
          <w:rFonts w:ascii="Arial" w:hAnsi="Arial" w:eastAsia="Helvetica"/>
          <w:b w:val="0"/>
          <w:i w:val="0"/>
          <w:color w:val="1E1E23"/>
          <w:sz w:val="17"/>
        </w:rPr>
        <w:t>coordinator manages every detail.</w:t>
      </w:r>
    </w:p>
    <w:p>
      <w:pPr>
        <w:autoSpaceDN w:val="0"/>
        <w:autoSpaceDE w:val="0"/>
        <w:widowControl/>
        <w:spacing w:line="220" w:lineRule="exact" w:before="40" w:after="0"/>
        <w:ind w:right="1152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7"/>
        </w:rPr>
        <w:t xml:space="preserve">Every engagement starts with a detailed assessment of your </w:t>
      </w:r>
      <w:r>
        <w:rPr>
          <w:rFonts w:ascii="Arial" w:hAnsi="Arial" w:eastAsia="Helvetica"/>
          <w:b w:val="0"/>
          <w:i w:val="0"/>
          <w:color w:val="1E1E23"/>
          <w:sz w:val="17"/>
        </w:rPr>
        <w:t>current operations.</w:t>
      </w:r>
    </w:p>
    <w:p>
      <w:pPr>
        <w:sectPr>
          <w:type w:val="nextColumn"/>
          <w:pgSz w:w="12240" w:h="15840"/>
          <w:pgMar w:top="0" w:right="0" w:bottom="0" w:left="0" w:header="720" w:footer="720" w:gutter="0"/>
          <w:cols w:num="2" w:equalWidth="0">
            <w:col w:w="6092" w:space="0"/>
            <w:col w:w="614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Contact us: (323) 590-0133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360"/>
      </w:tblGrid>
      <w:tr>
        <w:trPr>
          <w:trHeight w:hRule="exact" w:val="286"/>
        </w:trPr>
        <w:tc>
          <w:tcPr>
            <w:tcW w:type="dxa" w:w="730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72727A"/>
                <w:sz w:val="16"/>
              </w:rPr>
              <w:t>7805 Main St, Seattle, WA 98101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