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602" w:lineRule="exact" w:before="0" w:after="1130"/>
        <w:ind w:left="0" w:right="5184" w:firstLine="0"/>
        <w:jc w:val="left"/>
      </w:pPr>
      <w:r>
        <w:rPr>
          <w:rFonts w:ascii="Arial" w:hAnsi="Arial" w:eastAsia="Helvetica"/>
          <w:b w:val="0"/>
          <w:i w:val="0"/>
          <w:color w:val="000000"/>
          <w:sz w:val="32"/>
        </w:rPr>
        <w:t xml:space="preserve">Regional Sales Summary 2025 </w:t>
      </w:r>
      <w:r>
        <w:br/>
      </w:r>
    </w:p>
    <w:p>
      <w:pPr>
        <w:autoSpaceDN w:val="0"/>
        <w:autoSpaceDE w:val="0"/>
        <w:widowControl/>
        <w:spacing w:line="602" w:lineRule="exact" w:before="0" w:after="1130"/>
        <w:ind w:left="0" w:right="5184" w:firstLine="0"/>
        <w:jc w:val="left"/>
      </w:pPr>
      <w:r>
        <w:rPr>
          <w:rFonts w:ascii="Arial" w:hAnsi="Arial" w:eastAsia="Helvetica"/>
          <w:b w:val="0"/>
          <w:i w:val="0"/>
          <w:color w:val="000000"/>
          <w:sz w:val="20"/>
        </w:rPr>
        <w:t>Fig 1. Units sold by region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>
        <w:trPr>
          <w:trHeight w:hRule="exact" w:val="754"/>
        </w:trPr>
        <w:tc>
          <w:tcPr>
            <w:tcW w:type="dxa" w:w="20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6"/>
        </w:trPr>
        <w:tc>
          <w:tcPr>
            <w:tcW w:type="dxa" w:w="20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16.0" w:val="single" w:color="#000000"/>
              <w:top w:sz="16.0" w:val="single" w:color="#000000"/>
              <w:end w:sz="16.0" w:val="single" w:color="#000000"/>
            </w:tcBorders>
            <w:shd w:fill="3f72d8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start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20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16.0" w:val="single" w:color="#000000"/>
              <w:top w:sz="16.0" w:val="single" w:color="#000000"/>
              <w:end w:sz="16.0" w:val="single" w:color="#000000"/>
            </w:tcBorders>
            <w:shd w:fill="3f72d8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start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16.0" w:val="single" w:color="#000000"/>
              <w:end w:sz="16.0" w:val="single" w:color="#000000"/>
            </w:tcBorders>
            <w:shd w:fill="3f72d8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start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70"/>
        </w:trPr>
        <w:tc>
          <w:tcPr>
            <w:tcW w:type="dxa" w:w="20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16.0" w:val="single" w:color="#000000"/>
              <w:end w:sz="16.0" w:val="single" w:color="#000000"/>
            </w:tcBorders>
            <w:shd w:fill="3f72d8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start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16.0" w:val="single" w:color="#000000"/>
              <w:end w:sz="16.0" w:val="single" w:color="#000000"/>
            </w:tcBorders>
            <w:shd w:fill="3f72d8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start w:sz="16.0" w:val="single" w:color="#000000"/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16.0" w:val="single" w:color="#000000"/>
              <w:top w:sz="16.0" w:val="single" w:color="#000000"/>
              <w:end w:sz="16.0" w:val="single" w:color="#000000"/>
            </w:tcBorders>
            <w:shd w:fill="3f72d8"/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1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90"/>
        </w:trPr>
        <w:tc>
          <w:tcPr>
            <w:tcW w:type="dxa" w:w="20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16.0" w:val="single" w:color="#000000"/>
              <w:end w:sz="16.0" w:val="single" w:color="#000000"/>
            </w:tcBorders>
            <w:shd w:fill="3f72d8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start w:sz="16.0" w:val="single" w:color="#000000"/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16.0" w:val="single" w:color="#000000"/>
              <w:top w:sz="16.0" w:val="single" w:color="#000000"/>
              <w:end w:sz="16.0" w:val="single" w:color="#000000"/>
            </w:tcBorders>
            <w:shd w:fill="3f72d8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start w:sz="16.0" w:val="single" w:color="#000000"/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16.0" w:val="single" w:color="#000000"/>
              <w:end w:sz="16.0" w:val="single" w:color="#000000"/>
            </w:tcBorders>
            <w:shd w:fill="3f72d8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start w:sz="16.0" w:val="single" w:color="#000000"/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16.0" w:val="single" w:color="#000000"/>
              <w:end w:sz="16.0" w:val="single" w:color="#000000"/>
            </w:tcBorders>
            <w:shd w:fill="3f72d8"/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1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20"/>
        </w:trPr>
        <w:tc>
          <w:tcPr>
            <w:tcW w:type="dxa" w:w="200"/>
            <w:tcBorders>
              <w:start w:sz="8.0" w:val="single" w:color="#000000"/>
              <w:end w:sz="16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16.0" w:val="single" w:color="#000000"/>
              <w:top w:sz="16.0" w:val="single" w:color="#000000"/>
              <w:end w:sz="16.0" w:val="single" w:color="#000000"/>
              <w:bottom w:sz="8.0" w:val="single" w:color="#000000"/>
            </w:tcBorders>
            <w:shd w:fill="3f72d8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start w:sz="16.0" w:val="single" w:color="#000000"/>
              <w:end w:sz="16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16.0" w:val="single" w:color="#000000"/>
              <w:end w:sz="16.0" w:val="single" w:color="#000000"/>
              <w:bottom w:sz="8.0" w:val="single" w:color="#000000"/>
            </w:tcBorders>
            <w:shd w:fill="3f72d8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start w:sz="16.0" w:val="single" w:color="#000000"/>
              <w:end w:sz="16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16.0" w:val="single" w:color="#000000"/>
              <w:end w:sz="16.0" w:val="single" w:color="#000000"/>
              <w:bottom w:sz="8.0" w:val="single" w:color="#000000"/>
            </w:tcBorders>
            <w:shd w:fill="3f72d8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start w:sz="16.0" w:val="single" w:color="#000000"/>
              <w:end w:sz="16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16.0" w:val="single" w:color="#000000"/>
              <w:end w:sz="16.0" w:val="single" w:color="#000000"/>
              <w:bottom w:sz="8.0" w:val="single" w:color="#000000"/>
            </w:tcBorders>
            <w:shd w:fill="3f72d8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start w:sz="16.0" w:val="single" w:color="#000000"/>
              <w:end w:sz="16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16.0" w:val="single" w:color="#000000"/>
              <w:end w:sz="16.0" w:val="single" w:color="#000000"/>
              <w:bottom w:sz="8.0" w:val="single" w:color="#000000"/>
            </w:tcBorders>
            <w:shd w:fill="3f72d8"/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start w:sz="16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944"/>
        <w:gridCol w:w="1944"/>
        <w:gridCol w:w="1944"/>
        <w:gridCol w:w="1944"/>
        <w:gridCol w:w="1944"/>
      </w:tblGrid>
      <w:tr>
        <w:trPr>
          <w:trHeight w:hRule="exact" w:val="314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Alpha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Bravo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Chile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Delta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4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Echo</w:t>
            </w:r>
          </w:p>
        </w:tc>
      </w:tr>
      <w:tr>
        <w:trPr>
          <w:trHeight w:hRule="exact" w:val="334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0" w:right="560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120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0" w:right="560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340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0" w:right="540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210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0" w:right="540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405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4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280</w:t>
            </w:r>
          </w:p>
        </w:tc>
      </w:tr>
    </w:tbl>
    <w:p>
      <w:pPr>
        <w:autoSpaceDN w:val="0"/>
        <w:autoSpaceDE w:val="0"/>
        <w:widowControl/>
        <w:spacing w:line="248" w:lineRule="exact" w:before="92" w:after="0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000000"/>
          <w:sz w:val="18"/>
        </w:rPr>
        <w:t>All figures are unaudited management estimates.</w:t>
      </w:r>
    </w:p>
    <w:sectPr w:rsidR="00FC693F" w:rsidRPr="0006063C" w:rsidSect="00034616">
      <w:pgSz w:w="12240" w:h="15840"/>
      <w:pgMar w:top="428" w:right="1440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