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8"/>
        <w:ind w:left="0" w:right="0"/>
      </w:pPr>
    </w:p>
    <w:p>
      <w:pPr>
        <w:autoSpaceDN w:val="0"/>
        <w:autoSpaceDE w:val="0"/>
        <w:widowControl/>
        <w:spacing w:line="602" w:lineRule="exact" w:before="0" w:after="0"/>
        <w:ind w:left="0" w:right="5760" w:firstLine="0"/>
        <w:jc w:val="left"/>
      </w:pPr>
      <w:r>
        <w:rPr>
          <w:rFonts w:ascii="Arial" w:hAnsi="Arial" w:eastAsia="Helvetica"/>
          <w:b w:val="0"/>
          <w:i w:val="0"/>
          <w:color w:val="000000"/>
          <w:sz w:val="32"/>
        </w:rPr>
        <w:t xml:space="preserve">Monthly Active Users Trend </w:t>
      </w:r>
      <w:r>
        <w:br/>
      </w:r>
    </w:p>
    <w:p>
      <w:pPr>
        <w:autoSpaceDN w:val="0"/>
        <w:autoSpaceDE w:val="0"/>
        <w:widowControl/>
        <w:spacing w:line="602" w:lineRule="exact" w:before="0" w:after="0"/>
        <w:ind w:left="0" w:right="5760" w:firstLine="0"/>
        <w:jc w:val="left"/>
      </w:pPr>
      <w:r>
        <w:rPr>
          <w:rFonts w:ascii="Arial" w:hAnsi="Arial" w:eastAsia="Helvetica"/>
          <w:b w:val="0"/>
          <w:i w:val="0"/>
          <w:color w:val="000000"/>
          <w:sz w:val="20"/>
        </w:rPr>
        <w:t>Fig 1. Active users in thousands</w:t>
      </w:r>
    </w:p>
    <w:p>
      <w:pPr>
        <w:autoSpaceDN w:val="0"/>
        <w:autoSpaceDE w:val="0"/>
        <w:widowControl/>
        <w:spacing w:line="240" w:lineRule="auto" w:before="1140" w:after="52"/>
        <w:ind w:left="5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78300" cy="306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3060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620"/>
        <w:gridCol w:w="1620"/>
        <w:gridCol w:w="1620"/>
        <w:gridCol w:w="1620"/>
        <w:gridCol w:w="1620"/>
        <w:gridCol w:w="1620"/>
      </w:tblGrid>
      <w:tr>
        <w:trPr>
          <w:trHeight w:hRule="exact" w:val="308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4" w:after="0"/>
              <w:ind w:left="0" w:right="450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000000"/>
                <w:sz w:val="18"/>
              </w:rPr>
              <w:t>Jan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4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000000"/>
                <w:sz w:val="18"/>
              </w:rPr>
              <w:t>Feb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4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000000"/>
                <w:sz w:val="18"/>
              </w:rPr>
              <w:t>Mar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4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000000"/>
                <w:sz w:val="18"/>
              </w:rPr>
              <w:t>Apr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4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000000"/>
                <w:sz w:val="18"/>
              </w:rPr>
              <w:t>May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4" w:after="0"/>
              <w:ind w:left="44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000000"/>
                <w:sz w:val="18"/>
              </w:rPr>
              <w:t>Jun</w:t>
            </w:r>
          </w:p>
        </w:tc>
      </w:tr>
      <w:tr>
        <w:trPr>
          <w:trHeight w:hRule="exact" w:val="334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6" w:after="0"/>
              <w:ind w:left="0" w:right="440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6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6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000000"/>
                <w:sz w:val="18"/>
              </w:rPr>
              <w:t>140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6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000000"/>
                <w:sz w:val="18"/>
              </w:rPr>
              <w:t>220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6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6" w:after="0"/>
              <w:ind w:left="44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000000"/>
                <w:sz w:val="18"/>
              </w:rPr>
              <w:t>310</w:t>
            </w:r>
          </w:p>
        </w:tc>
      </w:tr>
    </w:tbl>
    <w:p>
      <w:pPr>
        <w:autoSpaceDN w:val="0"/>
        <w:autoSpaceDE w:val="0"/>
        <w:widowControl/>
        <w:spacing w:line="248" w:lineRule="exact" w:before="92" w:after="0"/>
        <w:ind w:left="0" w:right="0" w:firstLine="0"/>
        <w:jc w:val="left"/>
      </w:pPr>
      <w:r>
        <w:rPr>
          <w:rFonts w:ascii="Arial" w:hAnsi="Arial" w:eastAsia="Helvetica"/>
          <w:b w:val="0"/>
          <w:i w:val="0"/>
          <w:color w:val="000000"/>
          <w:sz w:val="18"/>
        </w:rPr>
        <w:t>Growth driven by the referral program launch.</w:t>
      </w:r>
    </w:p>
    <w:sectPr w:rsidR="00FC693F" w:rsidRPr="0006063C" w:rsidSect="00034616">
      <w:pgSz w:w="12240" w:h="15840"/>
      <w:pgMar w:top="428" w:right="1440" w:bottom="1440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