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000000"/>
          <w:sz w:val="28"/>
        </w:rPr>
        <w:t>MASTER SERVICES AGREEMENT</w:t>
      </w:r>
    </w:p>
    <w:p>
      <w:pPr>
        <w:autoSpaceDN w:val="0"/>
        <w:autoSpaceDE w:val="0"/>
        <w:widowControl/>
        <w:spacing w:line="276" w:lineRule="exact" w:before="258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>This Agreement is entered into as of Mar 10, 2023 (the "Effective Date") by and between Lakeshore Works,</w:t>
      </w:r>
    </w:p>
    <w:p>
      <w:pPr>
        <w:autoSpaceDN w:val="0"/>
        <w:autoSpaceDE w:val="0"/>
        <w:widowControl/>
        <w:spacing w:line="276" w:lineRule="exact" w:before="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>with its principal place of business in Nashville, TN ("Client"), and Apex Consulting, with its principal place of</w:t>
      </w:r>
      <w:r>
        <w:t xml:space="preserve"> </w:t>
      </w:r>
      <w:r>
        <w:rPr>
          <w:rFonts w:ascii="Arial" w:hAnsi="Arial" w:eastAsia="Helvetica"/>
          <w:b w:val="0"/>
          <w:i w:val="0"/>
          <w:color w:val="1E1E23"/>
          <w:sz w:val="20"/>
        </w:rPr>
        <w:t>business in Seattle, WA ("Provider"). The parties agree as follows:</w:t>
      </w:r>
    </w:p>
    <w:p>
      <w:pPr>
        <w:autoSpaceDN w:val="0"/>
        <w:autoSpaceDE w:val="0"/>
        <w:widowControl/>
        <w:spacing w:line="220" w:lineRule="exact" w:before="27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Term and Renewal. This Agreement shall commence on the Effective Date and continue for an initial term of 6 months,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unless earlier terminated as provided herein. The Agreement will renew automatically for successive terms of equal length </w:t>
      </w:r>
      <w:r>
        <w:rPr>
          <w:rFonts w:ascii="Arial" w:hAnsi="Arial" w:eastAsia="Helvetica"/>
          <w:b w:val="0"/>
          <w:i w:val="0"/>
          <w:color w:val="1E1E23"/>
          <w:sz w:val="18"/>
        </w:rPr>
        <w:t>unless either party gives written notice of non-renewal at least 60 days before the end of the then-current term.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Limitation of Liability. Except for breaches of confidentiality, neither party shall be liable for any indirect, incidental, special,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or consequential damages arising out of this Agreement. Each party's aggregate liability shall not exceed the total fees </w:t>
      </w:r>
      <w:r>
        <w:rPr>
          <w:rFonts w:ascii="Arial" w:hAnsi="Arial" w:eastAsia="Helvetica"/>
          <w:b w:val="0"/>
          <w:i w:val="0"/>
          <w:color w:val="1E1E23"/>
          <w:sz w:val="18"/>
        </w:rPr>
        <w:t>paid or payable by Lakeshore Works in the twelve months preceding the claim.</w:t>
      </w:r>
    </w:p>
    <w:p>
      <w:pPr>
        <w:autoSpaceDN w:val="0"/>
        <w:autoSpaceDE w:val="0"/>
        <w:widowControl/>
        <w:spacing w:line="220" w:lineRule="exact" w:before="120" w:after="0"/>
        <w:ind w:left="6" w:right="80" w:firstLine="0"/>
        <w:jc w:val="both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Entire Agreement. This Agreement, together with its exhibits, constitutes the entire agreement between Lakeshore Works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and Apex Consulting with respect to its subject matter and supersedes all prior or contemporaneous understandings. Any </w:t>
      </w:r>
      <w:r>
        <w:rPr>
          <w:rFonts w:ascii="Arial" w:hAnsi="Arial" w:eastAsia="Helvetica"/>
          <w:b w:val="0"/>
          <w:i w:val="0"/>
          <w:color w:val="1E1E23"/>
          <w:sz w:val="18"/>
        </w:rPr>
        <w:t>amendment must be in writing and signed by both parties.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Termination. Either party may terminate this Agreement upon 60 days' written notice to the other party. Either party may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terminate immediately upon a material breach by the other party that remains uncured 60 days after written notice of the </w:t>
      </w:r>
      <w:r>
        <w:rPr>
          <w:rFonts w:ascii="Arial" w:hAnsi="Arial" w:eastAsia="Helvetica"/>
          <w:b w:val="0"/>
          <w:i w:val="0"/>
          <w:color w:val="1E1E23"/>
          <w:sz w:val="18"/>
        </w:rPr>
        <w:t>breach.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Governing Law. This Agreement shall be governed by and construed in accordance with the laws of the State of Illinois,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without regard to its conflict of laws principles. The parties consent to the exclusive jurisdiction of the state and federal </w:t>
      </w:r>
      <w:r>
        <w:rPr>
          <w:rFonts w:ascii="Arial" w:hAnsi="Arial" w:eastAsia="Helvetica"/>
          <w:b w:val="0"/>
          <w:i w:val="0"/>
          <w:color w:val="1E1E23"/>
          <w:sz w:val="18"/>
        </w:rPr>
        <w:t>courts located in Illinois.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Confidentiality. Each party agrees to hold in strict confidence all non-public information disclosed by the other party in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connection with this Agreement, and to use such information solely to perform its obligations hereunder. This obligation </w:t>
      </w:r>
      <w:r>
        <w:rPr>
          <w:rFonts w:ascii="Arial" w:hAnsi="Arial" w:eastAsia="Helvetica"/>
          <w:b w:val="0"/>
          <w:i w:val="0"/>
          <w:color w:val="1E1E23"/>
          <w:sz w:val="18"/>
        </w:rPr>
        <w:t>survives termination of this Agreement for a period of 6 months.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Scope of Services. Apex Consulting shall provide the services described in Exhibit A (the "Services") to Lakeshore Works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in a professional and workmanlike manner, consistent with industry standards. Any changes to the scope of the Services </w:t>
      </w:r>
      <w:r>
        <w:rPr>
          <w:rFonts w:ascii="Arial" w:hAnsi="Arial" w:eastAsia="Helvetica"/>
          <w:b w:val="0"/>
          <w:i w:val="0"/>
          <w:color w:val="1E1E23"/>
          <w:sz w:val="18"/>
        </w:rPr>
        <w:t>must be agreed in writing by both parties before work begins.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Compensation. In consideration of the Services, Lakeshore Works shall pay Apex Consulting fees not to exceed $43,000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per invoice period. All invoices are payable within 60 days of receipt. Amounts unpaid after the due date accrue interest at </w:t>
      </w:r>
      <w:r>
        <w:rPr>
          <w:rFonts w:ascii="Arial" w:hAnsi="Arial" w:eastAsia="Helvetica"/>
          <w:b w:val="0"/>
          <w:i w:val="0"/>
          <w:color w:val="1E1E23"/>
          <w:sz w:val="18"/>
        </w:rPr>
        <w:t>the lesser of 1.5% per month or the maximum rate permitted by law.</w:t>
      </w:r>
    </w:p>
    <w:p>
      <w:pPr>
        <w:autoSpaceDN w:val="0"/>
        <w:autoSpaceDE w:val="0"/>
        <w:widowControl/>
        <w:spacing w:line="258" w:lineRule="exact" w:before="372" w:after="560"/>
        <w:ind w:left="6" w:right="0" w:firstLine="0"/>
        <w:jc w:val="left"/>
      </w:pPr>
      <w:r>
        <w:rPr>
          <w:rFonts w:ascii="Arial" w:hAnsi="Arial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36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Ethan Müller, Lakeshore Works</w:t>
      </w:r>
    </w:p>
    <w:p>
      <w:pPr>
        <w:sectPr>
          <w:type w:val="continuous"/>
          <w:pgSz w:w="12240" w:h="15840"/>
          <w:pgMar w:top="610" w:right="1236" w:bottom="1440" w:left="1274" w:header="720" w:footer="720" w:gutter="0"/>
          <w:cols w:num="2" w:equalWidth="0">
            <w:col w:w="4846" w:space="0"/>
            <w:col w:w="4884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Aisha Okafor, Apex Consulting</w:t>
      </w:r>
    </w:p>
    <w:sectPr w:rsidR="00FC693F" w:rsidRPr="0006063C" w:rsidSect="00034616">
      <w:type w:val="nextColumn"/>
      <w:pgSz w:w="12240" w:h="15840"/>
      <w:pgMar w:top="610" w:right="1236" w:bottom="1440" w:left="1274" w:header="720" w:footer="720" w:gutter="0"/>
      <w:cols w:num="2" w:equalWidth="0">
        <w:col w:w="4846" w:space="0"/>
        <w:col w:w="488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