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90"/>
        <w:ind w:left="0" w:right="0"/>
      </w:pPr>
    </w:p>
    <w:p>
      <w:pPr>
        <w:autoSpaceDN w:val="0"/>
        <w:autoSpaceDE w:val="0"/>
        <w:pStyle w:val="Heading1"/>
        <w:widowControl/>
        <w:spacing w:line="386" w:lineRule="exact" w:before="0" w:after="0"/>
        <w:ind w:left="0" w:right="0" w:firstLine="0"/>
        <w:jc w:val="center"/>
      </w:pPr>
      <w:r>
        <w:rPr>
          <w:rFonts w:ascii="Arial" w:hAnsi="Arial" w:eastAsia="Helvetica"/>
          <w:b/>
          <w:i w:val="0"/>
          <w:color w:val="000000"/>
          <w:sz w:val="28"/>
        </w:rPr>
        <w:t>PROFESSIONAL SERVICES AGREEMENT</w:t>
      </w:r>
    </w:p>
    <w:p>
      <w:pPr>
        <w:autoSpaceDN w:val="0"/>
        <w:autoSpaceDE w:val="0"/>
        <w:widowControl/>
        <w:spacing w:line="280" w:lineRule="exact" w:before="254" w:after="0"/>
        <w:ind w:left="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20"/>
        </w:rPr>
        <w:t xml:space="preserve">This Agreement is entered into as of Jul 21, 2025 (the "Effective Date") by and between Vanguard Dynamics, </w:t>
      </w:r>
      <w:r>
        <w:rPr>
          <w:rFonts w:ascii="Arial" w:hAnsi="Arial" w:eastAsia="Helvetica"/>
          <w:b w:val="0"/>
          <w:i w:val="0"/>
          <w:color w:val="1E1E23"/>
          <w:sz w:val="20"/>
        </w:rPr>
        <w:t xml:space="preserve">with its principal place of business in Chicago, IL ("Client"), and Delta Dynamics, with its principal place of </w:t>
      </w:r>
      <w:r>
        <w:rPr>
          <w:rFonts w:ascii="Arial" w:hAnsi="Arial" w:eastAsia="Helvetica"/>
          <w:b w:val="0"/>
          <w:i w:val="0"/>
          <w:color w:val="1E1E23"/>
          <w:sz w:val="20"/>
        </w:rPr>
        <w:t>business in Boston, MA ("Provider"). The parties agree as follows:</w:t>
      </w:r>
    </w:p>
    <w:p>
      <w:pPr>
        <w:autoSpaceDN w:val="0"/>
        <w:autoSpaceDE w:val="0"/>
        <w:widowControl/>
        <w:spacing w:line="288" w:lineRule="exact" w:before="246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1. Entire Agreement</w:t>
      </w:r>
    </w:p>
    <w:p>
      <w:pPr>
        <w:autoSpaceDN w:val="0"/>
        <w:autoSpaceDE w:val="0"/>
        <w:widowControl/>
        <w:spacing w:line="260" w:lineRule="exact" w:before="22" w:after="0"/>
        <w:ind w:left="320" w:right="144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This Agreement, together with its exhibits, constitutes the entire agreement between Vanguard Dynamics and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Delta Dynamics with respect to its subject matter and supersedes all prior or contemporaneous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9"/>
        </w:rPr>
        <w:t>understandings. Any amendment must be in writing and signed by both parties.</w:t>
      </w:r>
    </w:p>
    <w:p>
      <w:pPr>
        <w:autoSpaceDN w:val="0"/>
        <w:autoSpaceDE w:val="0"/>
        <w:widowControl/>
        <w:spacing w:line="288" w:lineRule="exact" w:before="200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2. Limitation of Liability</w:t>
      </w:r>
    </w:p>
    <w:p>
      <w:pPr>
        <w:autoSpaceDN w:val="0"/>
        <w:autoSpaceDE w:val="0"/>
        <w:widowControl/>
        <w:spacing w:line="260" w:lineRule="exact" w:before="22" w:after="0"/>
        <w:ind w:left="32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Except for breaches of confidentiality, neither party shall be liable for any indirect, incidental, special, or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consequential damages arising out of this Agreement. Each party's aggregate liability shall not exceed the total </w:t>
      </w:r>
      <w:r>
        <w:rPr>
          <w:rFonts w:ascii="Arial" w:hAnsi="Arial" w:eastAsia="Helvetica"/>
          <w:b w:val="0"/>
          <w:i w:val="0"/>
          <w:color w:val="1E1E23"/>
          <w:sz w:val="19"/>
        </w:rPr>
        <w:t>fees paid or payable by Vanguard Dynamics in the twelve months preceding the claim.</w:t>
      </w:r>
    </w:p>
    <w:p>
      <w:pPr>
        <w:autoSpaceDN w:val="0"/>
        <w:autoSpaceDE w:val="0"/>
        <w:widowControl/>
        <w:spacing w:line="288" w:lineRule="exact" w:before="200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3. Independent Contractor</w:t>
      </w:r>
    </w:p>
    <w:p>
      <w:pPr>
        <w:autoSpaceDN w:val="0"/>
        <w:autoSpaceDE w:val="0"/>
        <w:widowControl/>
        <w:spacing w:line="260" w:lineRule="exact" w:before="22" w:after="0"/>
        <w:ind w:left="320" w:right="144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Delta Dynamics is an independent contractor and nothing in this Agreement creates a partnership, joint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venture, agency, or employment relationship between the parties. Delta Dynamics is solely responsible for its </w:t>
      </w:r>
      <w:r>
        <w:rPr>
          <w:rFonts w:ascii="Arial" w:hAnsi="Arial" w:eastAsia="Helvetica"/>
          <w:b w:val="0"/>
          <w:i w:val="0"/>
          <w:color w:val="1E1E23"/>
          <w:sz w:val="19"/>
        </w:rPr>
        <w:t>own taxes, insurance, and employee obligations.</w:t>
      </w:r>
    </w:p>
    <w:p>
      <w:pPr>
        <w:autoSpaceDN w:val="0"/>
        <w:autoSpaceDE w:val="0"/>
        <w:widowControl/>
        <w:spacing w:line="288" w:lineRule="exact" w:before="200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4. Scope of Services</w:t>
      </w:r>
    </w:p>
    <w:p>
      <w:pPr>
        <w:autoSpaceDN w:val="0"/>
        <w:autoSpaceDE w:val="0"/>
        <w:widowControl/>
        <w:spacing w:line="260" w:lineRule="exact" w:before="22" w:after="0"/>
        <w:ind w:left="320" w:right="288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Delta Dynamics shall provide the services described in Exhibit A (the "Services") to Vanguard Dynamics in a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professional and workmanlike manner, consistent with industry standards. Any changes to the scope of the </w:t>
      </w:r>
      <w:r>
        <w:rPr>
          <w:rFonts w:ascii="Arial" w:hAnsi="Arial" w:eastAsia="Helvetica"/>
          <w:b w:val="0"/>
          <w:i w:val="0"/>
          <w:color w:val="1E1E23"/>
          <w:sz w:val="19"/>
        </w:rPr>
        <w:t>Services must be agreed in writing by both parties before work begins.</w:t>
      </w:r>
    </w:p>
    <w:p>
      <w:pPr>
        <w:autoSpaceDN w:val="0"/>
        <w:autoSpaceDE w:val="0"/>
        <w:widowControl/>
        <w:spacing w:line="288" w:lineRule="exact" w:before="200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5. Compensation</w:t>
      </w:r>
    </w:p>
    <w:p>
      <w:pPr>
        <w:autoSpaceDN w:val="0"/>
        <w:autoSpaceDE w:val="0"/>
        <w:widowControl/>
        <w:spacing w:line="260" w:lineRule="exact" w:before="22" w:after="0"/>
        <w:ind w:left="32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In consideration of the Services, Vanguard Dynamics shall pay Delta Dynamics fees not to exceed $170,000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per invoice period. All invoices are payable within 60 days of receipt. Amounts unpaid after the due date accrue </w:t>
      </w:r>
      <w:r>
        <w:rPr>
          <w:rFonts w:ascii="Arial" w:hAnsi="Arial" w:eastAsia="Helvetica"/>
          <w:b w:val="0"/>
          <w:i w:val="0"/>
          <w:color w:val="1E1E23"/>
          <w:sz w:val="19"/>
        </w:rPr>
        <w:t>interest at the lesser of 1.5% per month or the maximum rate permitted by law.</w:t>
      </w:r>
    </w:p>
    <w:p>
      <w:pPr>
        <w:autoSpaceDN w:val="0"/>
        <w:autoSpaceDE w:val="0"/>
        <w:widowControl/>
        <w:spacing w:line="288" w:lineRule="exact" w:before="200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6. Term and Renewal</w:t>
      </w:r>
    </w:p>
    <w:p>
      <w:pPr>
        <w:autoSpaceDN w:val="0"/>
        <w:autoSpaceDE w:val="0"/>
        <w:widowControl/>
        <w:spacing w:line="260" w:lineRule="exact" w:before="22" w:after="0"/>
        <w:ind w:left="32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This Agreement shall commence on the Effective Date and continue for an initial term of 12 months, unless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earlier terminated as provided herein. The Agreement will renew automatically for successive terms of equal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length unless either party gives written notice of non-renewal at least 60 days before the end of the then-current </w:t>
      </w:r>
      <w:r>
        <w:rPr>
          <w:rFonts w:ascii="Arial" w:hAnsi="Arial" w:eastAsia="Helvetica"/>
          <w:b w:val="0"/>
          <w:i w:val="0"/>
          <w:color w:val="1E1E23"/>
          <w:sz w:val="19"/>
        </w:rPr>
        <w:t>term.</w:t>
      </w:r>
    </w:p>
    <w:p>
      <w:pPr>
        <w:autoSpaceDN w:val="0"/>
        <w:autoSpaceDE w:val="0"/>
        <w:widowControl/>
        <w:spacing w:line="288" w:lineRule="exact" w:before="200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7. Governing Law</w:t>
      </w:r>
    </w:p>
    <w:p>
      <w:pPr>
        <w:autoSpaceDN w:val="0"/>
        <w:autoSpaceDE w:val="0"/>
        <w:widowControl/>
        <w:spacing w:line="260" w:lineRule="exact" w:before="22" w:after="0"/>
        <w:ind w:left="32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This Agreement shall be governed by and construed in accordance with the laws of the State of California,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without regard to its conflict of laws principles. The parties consent to the exclusive jurisdiction of the state and </w:t>
      </w:r>
      <w:r>
        <w:rPr>
          <w:rFonts w:ascii="Arial" w:hAnsi="Arial" w:eastAsia="Helvetica"/>
          <w:b w:val="0"/>
          <w:i w:val="0"/>
          <w:color w:val="1E1E23"/>
          <w:sz w:val="19"/>
        </w:rPr>
        <w:t>federal courts located in California.</w:t>
      </w:r>
    </w:p>
    <w:p>
      <w:pPr>
        <w:autoSpaceDN w:val="0"/>
        <w:autoSpaceDE w:val="0"/>
        <w:widowControl/>
        <w:spacing w:line="288" w:lineRule="exact" w:before="200" w:after="0"/>
        <w:ind w:left="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1"/>
        </w:rPr>
        <w:t>8. Termination</w:t>
      </w:r>
    </w:p>
    <w:p>
      <w:pPr>
        <w:autoSpaceDN w:val="0"/>
        <w:autoSpaceDE w:val="0"/>
        <w:widowControl/>
        <w:spacing w:line="260" w:lineRule="exact" w:before="22" w:after="0"/>
        <w:ind w:left="320" w:right="288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 xml:space="preserve">Either party may terminate this Agreement upon 60 days' written notice to the other party. Either party may </w:t>
      </w:r>
      <w:r>
        <w:rPr>
          <w:rFonts w:ascii="Arial" w:hAnsi="Arial" w:eastAsia="Helvetica"/>
          <w:b w:val="0"/>
          <w:i w:val="0"/>
          <w:color w:val="1E1E23"/>
          <w:sz w:val="19"/>
        </w:rPr>
        <w:t xml:space="preserve">terminate immediately upon a material breach by the other party that remains uncured 60 days after written </w:t>
      </w:r>
      <w:r>
        <w:rPr>
          <w:rFonts w:ascii="Arial" w:hAnsi="Arial" w:eastAsia="Helvetica"/>
          <w:b w:val="0"/>
          <w:i w:val="0"/>
          <w:color w:val="1E1E23"/>
          <w:sz w:val="19"/>
        </w:rPr>
        <w:t>notice of the breach.</w:t>
      </w:r>
    </w:p>
    <w:p>
      <w:pPr>
        <w:sectPr>
          <w:pgSz w:w="12240" w:h="15840"/>
          <w:pgMar w:top="610" w:right="1252" w:bottom="1258" w:left="128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52"/>
        <w:ind w:left="0" w:right="0"/>
      </w:pPr>
    </w:p>
    <w:p>
      <w:pPr>
        <w:autoSpaceDN w:val="0"/>
        <w:autoSpaceDE w:val="0"/>
        <w:widowControl/>
        <w:spacing w:line="258" w:lineRule="exact" w:before="0" w:after="560"/>
        <w:ind w:left="6" w:right="0" w:firstLine="0"/>
        <w:jc w:val="left"/>
      </w:pPr>
      <w:r>
        <w:rPr>
          <w:rFonts w:ascii="Arial" w:hAnsi="Arial" w:eastAsia="Helvetica"/>
          <w:b w:val="0"/>
          <w:i/>
          <w:color w:val="1E1E23"/>
          <w:sz w:val="19"/>
        </w:rPr>
        <w:t>IN WITNESS WHEREOF, the parties have executed this Agreement as of the Effective Date.</w:t>
      </w:r>
    </w:p>
    <w:p>
      <w:pPr>
        <w:sectPr>
          <w:pgSz w:w="12240" w:h="15840"/>
          <w:pgMar w:top="774" w:right="1254" w:bottom="1440" w:left="127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2" w:lineRule="exact" w:before="64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72727A"/>
          <w:sz w:val="17"/>
        </w:rPr>
        <w:t>Ingrid Taylor, Vanguard Dynamics</w:t>
      </w:r>
    </w:p>
    <w:p>
      <w:pPr>
        <w:sectPr>
          <w:type w:val="continuous"/>
          <w:pgSz w:w="12240" w:h="15840"/>
          <w:pgMar w:top="774" w:right="1254" w:bottom="1440" w:left="1274" w:header="720" w:footer="720" w:gutter="0"/>
          <w:cols w:num="2" w:equalWidth="0">
            <w:col w:w="4846" w:space="0"/>
            <w:col w:w="4865" w:space="0"/>
          </w:cols>
          <w:docGrid w:linePitch="360"/>
        </w:sectPr>
      </w:pPr>
    </w:p>
    <w:p>
      <w:pPr>
        <w:autoSpaceDN w:val="0"/>
        <w:autoSpaceDE w:val="0"/>
        <w:widowControl/>
        <w:spacing w:line="232" w:lineRule="exact" w:before="64" w:after="0"/>
        <w:ind w:left="400" w:right="0" w:firstLine="0"/>
        <w:jc w:val="left"/>
      </w:pPr>
      <w:r>
        <w:rPr>
          <w:rFonts w:ascii="Arial" w:hAnsi="Arial" w:eastAsia="Helvetica"/>
          <w:b w:val="0"/>
          <w:i w:val="0"/>
          <w:color w:val="72727A"/>
          <w:sz w:val="17"/>
        </w:rPr>
        <w:t>Amara Anderson, Delta Dynamics</w:t>
      </w:r>
    </w:p>
    <w:sectPr w:rsidR="00FC693F" w:rsidRPr="0006063C" w:rsidSect="00034616">
      <w:type w:val="nextColumn"/>
      <w:pgSz w:w="12240" w:h="15840"/>
      <w:pgMar w:top="774" w:right="1254" w:bottom="1440" w:left="1274" w:header="720" w:footer="720" w:gutter="0"/>
      <w:cols w:num="2" w:equalWidth="0">
        <w:col w:w="4846" w:space="0"/>
        <w:col w:w="4865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