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000000"/>
          <w:sz w:val="28"/>
        </w:rPr>
        <w:t>MASTER SERVICES AGREEMENT</w:t>
      </w:r>
    </w:p>
    <w:p>
      <w:pPr>
        <w:autoSpaceDN w:val="0"/>
        <w:autoSpaceDE w:val="0"/>
        <w:widowControl/>
        <w:spacing w:line="280" w:lineRule="exact" w:before="254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20"/>
        </w:rPr>
        <w:t xml:space="preserve">This Agreement is entered into as of Mar 25, 2023 (the "Effective Date") by and between Lakeshore Services, </w:t>
      </w:r>
      <w:r>
        <w:rPr>
          <w:rFonts w:ascii="Arial" w:hAnsi="Arial" w:eastAsia="Helvetica"/>
          <w:b w:val="0"/>
          <w:i w:val="0"/>
          <w:color w:val="1E1E23"/>
          <w:sz w:val="20"/>
        </w:rPr>
        <w:t xml:space="preserve">with its principal place of business in Seattle, WA ("Client"), and Westgate Holdings, with its principal place of </w:t>
      </w:r>
      <w:r>
        <w:rPr>
          <w:rFonts w:ascii="Arial" w:hAnsi="Arial" w:eastAsia="Helvetica"/>
          <w:b w:val="0"/>
          <w:i w:val="0"/>
          <w:color w:val="1E1E23"/>
          <w:sz w:val="20"/>
        </w:rPr>
        <w:t>business in Nashville, TN ("Provider"). The parties agree as follows: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A. SCOPE OF SERVICES</w:t>
      </w:r>
    </w:p>
    <w:p>
      <w:pPr>
        <w:autoSpaceDN w:val="0"/>
        <w:autoSpaceDE w:val="0"/>
        <w:widowControl/>
        <w:spacing w:line="260" w:lineRule="exact" w:before="24" w:after="0"/>
        <w:ind w:left="0" w:right="28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Westgate Holdings shall provide the services described in Exhibit A (the "Services") to Lakeshore Services in a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professional and workmanlike manner, consistent with industry standards. Any changes to the scope of the </w:t>
      </w:r>
      <w:r>
        <w:rPr>
          <w:rFonts w:ascii="Arial" w:hAnsi="Arial" w:eastAsia="Helvetica"/>
          <w:b w:val="0"/>
          <w:i w:val="0"/>
          <w:color w:val="1E1E23"/>
          <w:sz w:val="19"/>
        </w:rPr>
        <w:t>Services must be agreed in writing by both parties before work begins.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B. GOVERNING LAW</w:t>
      </w:r>
    </w:p>
    <w:p>
      <w:pPr>
        <w:autoSpaceDN w:val="0"/>
        <w:autoSpaceDE w:val="0"/>
        <w:widowControl/>
        <w:spacing w:line="260" w:lineRule="exact" w:before="24" w:after="0"/>
        <w:ind w:left="0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This Agreement shall be governed by and construed in accordance with the laws of the State of Colorado, without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regard to its conflict of laws principles. The parties consent to the exclusive jurisdiction of the state and federal </w:t>
      </w:r>
      <w:r>
        <w:rPr>
          <w:rFonts w:ascii="Arial" w:hAnsi="Arial" w:eastAsia="Helvetica"/>
          <w:b w:val="0"/>
          <w:i w:val="0"/>
          <w:color w:val="1E1E23"/>
          <w:sz w:val="19"/>
        </w:rPr>
        <w:t>courts located in Colorado.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C. ENTIRE AGREEMENT</w:t>
      </w:r>
    </w:p>
    <w:p>
      <w:pPr>
        <w:autoSpaceDN w:val="0"/>
        <w:autoSpaceDE w:val="0"/>
        <w:widowControl/>
        <w:spacing w:line="260" w:lineRule="exact" w:before="24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This Agreement, together with its exhibits, constitutes the entire agreement between Lakeshore Services and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Westgate Holdings with respect to its subject matter and supersedes all prior or contemporaneous understandings. </w:t>
      </w:r>
      <w:r>
        <w:rPr>
          <w:rFonts w:ascii="Arial" w:hAnsi="Arial" w:eastAsia="Helvetica"/>
          <w:b w:val="0"/>
          <w:i w:val="0"/>
          <w:color w:val="1E1E23"/>
          <w:sz w:val="19"/>
        </w:rPr>
        <w:t>Any amendment must be in writing and signed by both parties.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D. LIMITATION OF LIABILITY</w:t>
      </w:r>
    </w:p>
    <w:p>
      <w:pPr>
        <w:autoSpaceDN w:val="0"/>
        <w:autoSpaceDE w:val="0"/>
        <w:widowControl/>
        <w:spacing w:line="260" w:lineRule="exact" w:before="24" w:after="0"/>
        <w:ind w:left="0" w:right="28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Except for breaches of confidentiality, neither party shall be liable for any indirect, incidental, special, or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consequential damages arising out of this Agreement. Each party's aggregate liability shall not exceed the total </w:t>
      </w:r>
      <w:r>
        <w:rPr>
          <w:rFonts w:ascii="Arial" w:hAnsi="Arial" w:eastAsia="Helvetica"/>
          <w:b w:val="0"/>
          <w:i w:val="0"/>
          <w:color w:val="1E1E23"/>
          <w:sz w:val="19"/>
        </w:rPr>
        <w:t>fees paid or payable by Lakeshore Services in the twelve months preceding the claim.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E. TERMINATION</w:t>
      </w:r>
    </w:p>
    <w:p>
      <w:pPr>
        <w:autoSpaceDN w:val="0"/>
        <w:autoSpaceDE w:val="0"/>
        <w:widowControl/>
        <w:spacing w:line="260" w:lineRule="exact" w:before="24" w:after="0"/>
        <w:ind w:left="0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Either party may terminate this Agreement upon 30 days' written notice to the other party. Either party may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terminate immediately upon a material breach by the other party that remains uncured 30 days after written notice </w:t>
      </w:r>
      <w:r>
        <w:rPr>
          <w:rFonts w:ascii="Arial" w:hAnsi="Arial" w:eastAsia="Helvetica"/>
          <w:b w:val="0"/>
          <w:i w:val="0"/>
          <w:color w:val="1E1E23"/>
          <w:sz w:val="19"/>
        </w:rPr>
        <w:t>of the breach.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F. CONFIDENTIALITY</w:t>
      </w:r>
    </w:p>
    <w:p>
      <w:pPr>
        <w:autoSpaceDN w:val="0"/>
        <w:autoSpaceDE w:val="0"/>
        <w:widowControl/>
        <w:spacing w:line="260" w:lineRule="exact" w:before="24" w:after="0"/>
        <w:ind w:left="0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Each party agrees to hold in strict confidence all non-public information disclosed by the other party in connection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with this Agreement, and to use such information solely to perform its obligations hereunder. This obligation </w:t>
      </w:r>
      <w:r>
        <w:rPr>
          <w:rFonts w:ascii="Arial" w:hAnsi="Arial" w:eastAsia="Helvetica"/>
          <w:b w:val="0"/>
          <w:i w:val="0"/>
          <w:color w:val="1E1E23"/>
          <w:sz w:val="19"/>
        </w:rPr>
        <w:t>survives termination of this Agreement for a period of 12 months.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G. TERM AND RENEWAL</w:t>
      </w:r>
    </w:p>
    <w:p>
      <w:pPr>
        <w:autoSpaceDN w:val="0"/>
        <w:autoSpaceDE w:val="0"/>
        <w:widowControl/>
        <w:spacing w:line="260" w:lineRule="exact" w:before="24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This Agreement shall commence on the Effective Date and continue for an initial term of 12 months, unless earlier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terminated as provided herein. The Agreement will renew automatically for successive terms of equal length unless </w:t>
      </w:r>
      <w:r>
        <w:rPr>
          <w:rFonts w:ascii="Arial" w:hAnsi="Arial" w:eastAsia="Helvetica"/>
          <w:b w:val="0"/>
          <w:i w:val="0"/>
          <w:color w:val="1E1E23"/>
          <w:sz w:val="19"/>
        </w:rPr>
        <w:t>either party gives written notice of non-renewal at least 30 days before the end of the then-current term.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H. INDEPENDENT CONTRACTOR</w:t>
      </w:r>
    </w:p>
    <w:p>
      <w:pPr>
        <w:autoSpaceDN w:val="0"/>
        <w:autoSpaceDE w:val="0"/>
        <w:widowControl/>
        <w:spacing w:line="260" w:lineRule="exact" w:before="24" w:after="0"/>
        <w:ind w:left="0" w:right="58" w:firstLine="0"/>
        <w:jc w:val="both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Westgate Holdings is an independent contractor and nothing in this Agreement creates a partnership, joint venture,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agency, or employment relationship between the parties. Westgate Holdings is solely responsible for its own taxes, </w:t>
      </w:r>
      <w:r>
        <w:rPr>
          <w:rFonts w:ascii="Arial" w:hAnsi="Arial" w:eastAsia="Helvetica"/>
          <w:b w:val="0"/>
          <w:i w:val="0"/>
          <w:color w:val="1E1E23"/>
          <w:sz w:val="19"/>
        </w:rPr>
        <w:t>insurance, and employee obligations.</w:t>
      </w:r>
    </w:p>
    <w:p>
      <w:pPr>
        <w:sectPr>
          <w:pgSz w:w="12240" w:h="15840"/>
          <w:pgMar w:top="610" w:right="1250" w:bottom="1288" w:left="12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58" w:lineRule="exact" w:before="0" w:after="560"/>
        <w:ind w:left="6" w:right="0" w:firstLine="0"/>
        <w:jc w:val="left"/>
      </w:pPr>
      <w:r>
        <w:rPr>
          <w:rFonts w:ascii="Arial" w:hAnsi="Arial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774" w:right="1254" w:bottom="1440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Olivia Taylor, Lakeshore Services</w:t>
      </w:r>
    </w:p>
    <w:p>
      <w:pPr>
        <w:sectPr>
          <w:type w:val="continuous"/>
          <w:pgSz w:w="12240" w:h="15840"/>
          <w:pgMar w:top="774" w:right="1254" w:bottom="1440" w:left="1274" w:header="720" w:footer="720" w:gutter="0"/>
          <w:cols w:num="2" w:equalWidth="0">
            <w:col w:w="4846" w:space="0"/>
            <w:col w:w="4865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James Walker, Westgate Holdings</w:t>
      </w:r>
    </w:p>
    <w:sectPr w:rsidR="00FC693F" w:rsidRPr="0006063C" w:rsidSect="00034616">
      <w:type w:val="nextColumn"/>
      <w:pgSz w:w="12240" w:h="15840"/>
      <w:pgMar w:top="774" w:right="1254" w:bottom="1440" w:left="1274" w:header="720" w:footer="720" w:gutter="0"/>
      <w:cols w:num="2" w:equalWidth="0">
        <w:col w:w="4846" w:space="0"/>
        <w:col w:w="486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