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988"/>
        </w:trPr>
        <w:tc>
          <w:tcPr>
            <w:tcW w:type="dxa" w:w="2200"/>
            <w:tcBorders/>
            <w:shd w:fill="e0e0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2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72727A"/>
                <w:sz w:val="24"/>
              </w:rPr>
              <w:t>LOGO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52" w:after="0"/>
              <w:ind w:left="5680" w:right="144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40"/>
              </w:rPr>
              <w:t xml:space="preserve">INVOICE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72727A"/>
                <w:sz w:val="20"/>
              </w:rPr>
              <w:t>INV-14167</w:t>
            </w:r>
          </w:p>
        </w:tc>
      </w:tr>
    </w:tbl>
    <w:p>
      <w:pPr>
        <w:autoSpaceDN w:val="0"/>
        <w:autoSpaceDE w:val="0"/>
        <w:widowControl/>
        <w:spacing w:line="276" w:lineRule="exact" w:before="586" w:after="0"/>
        <w:ind w:left="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Redwood Consulting</w:t>
      </w:r>
    </w:p>
    <w:p>
      <w:pPr>
        <w:autoSpaceDN w:val="0"/>
        <w:autoSpaceDE w:val="0"/>
        <w:widowControl/>
        <w:spacing w:line="248" w:lineRule="exact" w:before="0" w:after="0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>3090 Oak Ave, Atlanta, GA 30301</w:t>
      </w:r>
    </w:p>
    <w:p>
      <w:pPr>
        <w:autoSpaceDN w:val="0"/>
        <w:autoSpaceDE w:val="0"/>
        <w:widowControl/>
        <w:spacing w:line="248" w:lineRule="exact" w:before="0" w:after="234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(222) 207-7895 redwood.consulting@example.com</w:t>
      </w:r>
    </w:p>
    <w:p>
      <w:pPr>
        <w:sectPr>
          <w:pgSz w:w="12240" w:h="15840"/>
          <w:pgMar w:top="506" w:right="1056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4" w:after="0"/>
        <w:ind w:left="4" w:right="1584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 xml:space="preserve">BILL TO: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Cascade Consulting (Attn: David Walker) </w:t>
      </w:r>
      <w:r>
        <w:rPr>
          <w:rFonts w:ascii="Arial" w:hAnsi="Arial" w:eastAsia="Helvetica"/>
          <w:b w:val="0"/>
          <w:i w:val="0"/>
          <w:color w:val="1E1E23"/>
          <w:sz w:val="18"/>
        </w:rPr>
        <w:t>1401 Franklin St, Boston, MA 02108</w:t>
      </w:r>
    </w:p>
    <w:p>
      <w:pPr>
        <w:sectPr>
          <w:type w:val="continuous"/>
          <w:pgSz w:w="12240" w:h="15840"/>
          <w:pgMar w:top="506" w:right="1056" w:bottom="1440" w:left="1076" w:header="720" w:footer="720" w:gutter="0"/>
          <w:cols w:num="2" w:equalWidth="0">
            <w:col w:w="517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680"/>
        <w:ind w:left="1584" w:right="1352" w:firstLine="0"/>
        <w:jc w:val="righ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Issue date: Apr 2, 2024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Due date: Jun 26, 2024</w:t>
      </w:r>
    </w:p>
    <w:p>
      <w:pPr>
        <w:sectPr>
          <w:type w:val="nextColumn"/>
          <w:pgSz w:w="12240" w:h="15840"/>
          <w:pgMar w:top="506" w:right="1056" w:bottom="1440" w:left="1076" w:header="720" w:footer="720" w:gutter="0"/>
          <w:cols w:num="2" w:equalWidth="0">
            <w:col w:w="5170" w:space="0"/>
            <w:col w:w="4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27"/>
        <w:gridCol w:w="2527"/>
        <w:gridCol w:w="2527"/>
        <w:gridCol w:w="2527"/>
      </w:tblGrid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Description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Unit Price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Amount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Junction box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$675.47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$5,403.76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On-site training session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$424.90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$424.90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Cable assembly 5m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$40.02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$240.12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Valve actuator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$925.45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$11,105.40</w:t>
            </w:r>
          </w:p>
        </w:tc>
      </w:tr>
    </w:tbl>
    <w:p>
      <w:pPr>
        <w:autoSpaceDN w:val="0"/>
        <w:tabs>
          <w:tab w:pos="8984" w:val="left"/>
          <w:tab w:pos="9134" w:val="left"/>
        </w:tabs>
        <w:autoSpaceDE w:val="0"/>
        <w:widowControl/>
        <w:spacing w:line="352" w:lineRule="exact" w:before="210" w:after="0"/>
        <w:ind w:left="620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Subtotal </w:t>
      </w:r>
      <w:r>
        <w:tab/>
      </w:r>
      <w:r>
        <w:tab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$17,174.18 </w:t>
      </w:r>
      <w:r>
        <w:br/>
      </w:r>
      <w:r>
        <w:rPr>
          <w:rFonts w:ascii="Arial" w:hAnsi="Arial" w:eastAsia="Helvetica"/>
          <w:b/>
          <w:i w:val="0"/>
          <w:color w:val="1E1E23"/>
          <w:sz w:val="22"/>
        </w:rPr>
        <w:t xml:space="preserve">TOTAL </w:t>
      </w:r>
      <w:r>
        <w:tab/>
      </w:r>
      <w:r>
        <w:rPr>
          <w:rFonts w:ascii="Arial" w:hAnsi="Arial" w:eastAsia="Helvetica"/>
          <w:b/>
          <w:i w:val="0"/>
          <w:color w:val="1E1E23"/>
          <w:sz w:val="22"/>
        </w:rPr>
        <w:t>$17,174.18</w:t>
      </w:r>
    </w:p>
    <w:sectPr w:rsidR="00FC693F" w:rsidRPr="0006063C" w:rsidSect="00034616">
      <w:type w:val="continuous"/>
      <w:pgSz w:w="12240" w:h="15840"/>
      <w:pgMar w:top="506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