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312"/>
        <w:ind w:left="0" w:right="0"/>
      </w:pPr>
    </w:p>
    <w:p>
      <w:pPr>
        <w:autoSpaceDN w:val="0"/>
        <w:autoSpaceDE w:val="0"/>
        <w:widowControl/>
        <w:spacing w:line="244" w:lineRule="exact" w:before="114" w:after="0"/>
        <w:ind w:firstLine="0"/>
        <w:jc w:val="center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6"/>
        </w:rPr>
        <w:t xml:space="preserve">TRAILHEAD ANALYTICS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 xml:space="preserve">9760 Maple Dr, Nashville, TN 37201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(322) 472-4300</w:t>
      </w:r>
    </w:p>
    <w:p>
      <w:pPr>
        <w:autoSpaceDN w:val="0"/>
        <w:autoSpaceDE w:val="0"/>
        <w:widowControl/>
        <w:spacing w:line="252" w:lineRule="exact" w:before="356" w:after="28"/>
        <w:ind w:firstLine="0"/>
        <w:jc w:val="center"/>
      </w:pPr>
      <w:r>
        <w:rPr>
          <w:rFonts w:ascii="Arial" w:hAnsi="Arial" w:eastAsia="Helvetica"/>
          <w:b/>
          <w:i w:val="0"/>
          <w:color w:val="1E1E23"/>
          <w:sz w:val="18"/>
        </w:rPr>
        <w:t xml:space="preserve">RECEIPT INV-57279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Apr 16,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953.9999999999998" w:type="dxa"/>
      </w:tblPr>
      <w:tblGrid>
        <w:gridCol w:w="4680"/>
        <w:gridCol w:w="4680"/>
      </w:tblGrid>
      <w:tr>
        <w:trPr>
          <w:trHeight w:hRule="exact" w:val="1384"/>
        </w:trPr>
        <w:tc>
          <w:tcPr>
            <w:tcW w:type="dxa" w:w="3646"/>
            <w:tcBorders>
              <w:bottom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0" w:lineRule="exact" w:before="138" w:after="0"/>
              <w:ind w:left="6" w:right="576" w:firstLine="0"/>
              <w:jc w:val="left"/>
            </w:pP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7 x Support plan (tier 2) </w:t>
            </w:r>
            <w:r>
              <w:br/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4 x Widget A-200 </w:t>
            </w:r>
            <w:r>
              <w:br/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5 x Quarterly review workshop </w:t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>7 x Steel bracket (10-pack)</w:t>
            </w:r>
          </w:p>
        </w:tc>
        <w:tc>
          <w:tcPr>
            <w:tcW w:type="dxa" w:w="1806"/>
            <w:tcBorders>
              <w:bottom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2" w:lineRule="exact" w:before="0" w:after="0"/>
              <w:ind w:left="882" w:right="6" w:firstLine="0"/>
              <w:jc w:val="both"/>
            </w:pP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$6,138.93 </w:t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$1,435.32 </w:t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 xml:space="preserve">$2,788.65 </w:t>
            </w:r>
            <w:r>
              <w:rPr>
                <w:rFonts w:ascii="Courier New" w:hAnsi="Courier New" w:eastAsia="Courier"/>
                <w:b w:val="0"/>
                <w:i w:val="0"/>
                <w:color w:val="1E1E23"/>
                <w:sz w:val="17"/>
              </w:rPr>
              <w:t>$2,887.78</w:t>
            </w:r>
          </w:p>
        </w:tc>
      </w:tr>
      <w:tr>
        <w:trPr>
          <w:trHeight w:hRule="exact" w:val="1208"/>
        </w:trPr>
        <w:tc>
          <w:tcPr>
            <w:tcW w:type="dxa" w:w="364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50" w:after="0"/>
              <w:ind w:left="1846" w:right="864" w:firstLine="0"/>
              <w:jc w:val="lef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Subtotal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Tax (6.5%)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22"/>
              </w:rPr>
              <w:t>TOTAL</w:t>
            </w:r>
          </w:p>
        </w:tc>
        <w:tc>
          <w:tcPr>
            <w:tcW w:type="dxa" w:w="180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0" w:lineRule="exact" w:before="150" w:after="0"/>
              <w:ind w:left="576" w:right="6" w:firstLine="0"/>
              <w:jc w:val="right"/>
            </w:pP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$13,250.68 </w:t>
            </w:r>
            <w:r>
              <w:br/>
            </w:r>
            <w:r>
              <w:rPr>
                <w:rFonts w:ascii="Arial" w:hAnsi="Arial" w:eastAsia="Helvetica"/>
                <w:b w:val="0"/>
                <w:i w:val="0"/>
                <w:color w:val="1E1E23"/>
                <w:sz w:val="19"/>
              </w:rPr>
              <w:t xml:space="preserve">$861.29 </w:t>
            </w:r>
            <w:r>
              <w:br/>
            </w:r>
            <w:r>
              <w:rPr>
                <w:rFonts w:ascii="Arial" w:hAnsi="Arial" w:eastAsia="Helvetica"/>
                <w:b/>
                <w:i w:val="0"/>
                <w:color w:val="1E1E23"/>
                <w:sz w:val="22"/>
              </w:rPr>
              <w:t>$14,111.97</w:t>
            </w:r>
          </w:p>
        </w:tc>
      </w:tr>
    </w:tbl>
    <w:p>
      <w:pPr>
        <w:autoSpaceDN w:val="0"/>
        <w:autoSpaceDE w:val="0"/>
        <w:widowControl/>
        <w:spacing w:line="260" w:lineRule="exact" w:before="140" w:after="0"/>
        <w:ind w:firstLine="0"/>
        <w:jc w:val="center"/>
      </w:pPr>
      <w:r>
        <w:rPr>
          <w:rFonts w:ascii="Arial" w:hAnsi="Arial" w:eastAsia="Helvetica"/>
          <w:b w:val="0"/>
          <w:i w:val="0"/>
          <w:color w:val="1E1E23"/>
          <w:sz w:val="16"/>
        </w:rPr>
        <w:t xml:space="preserve">Sold to: Lakeshore Partners </w:t>
      </w:r>
      <w:r>
        <w:br/>
      </w:r>
      <w:r>
        <w:rPr>
          <w:rFonts w:ascii="Arial" w:hAnsi="Arial" w:eastAsia="Helvetica"/>
          <w:b w:val="0"/>
          <w:i w:val="0"/>
          <w:color w:val="1E1E23"/>
          <w:sz w:val="16"/>
        </w:rPr>
        <w:t>Thank you for your business!</w:t>
      </w:r>
    </w:p>
    <w:sectPr w:rsidR="00FC693F" w:rsidRPr="0006063C" w:rsidSect="00034616">
      <w:pgSz w:w="12240" w:h="15840"/>
      <w:pgMar w:top="530" w:right="144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