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54"/>
        <w:gridCol w:w="5054"/>
      </w:tblGrid>
      <w:tr>
        <w:trPr>
          <w:trHeight w:hRule="exact" w:val="988"/>
        </w:trPr>
        <w:tc>
          <w:tcPr>
            <w:tcW w:type="dxa" w:w="2200"/>
            <w:tcBorders/>
            <w:shd w:fill="e0e0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2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72727A"/>
                <w:sz w:val="24"/>
              </w:rPr>
              <w:t>LOGO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52" w:after="0"/>
              <w:ind w:left="5680" w:right="144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40"/>
              </w:rPr>
              <w:t xml:space="preserve">INVOICE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72727A"/>
                <w:sz w:val="20"/>
              </w:rPr>
              <w:t>INV-52870</w:t>
            </w:r>
          </w:p>
        </w:tc>
      </w:tr>
    </w:tbl>
    <w:p>
      <w:pPr>
        <w:autoSpaceDN w:val="0"/>
        <w:autoSpaceDE w:val="0"/>
        <w:widowControl/>
        <w:spacing w:line="276" w:lineRule="exact" w:before="586" w:after="0"/>
        <w:ind w:left="4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Apex Ventures</w:t>
      </w:r>
    </w:p>
    <w:p>
      <w:pPr>
        <w:autoSpaceDN w:val="0"/>
        <w:autoSpaceDE w:val="0"/>
        <w:widowControl/>
        <w:spacing w:line="248" w:lineRule="exact" w:before="0" w:after="0"/>
        <w:ind w:left="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>6531 Lake View Dr, Raleigh, NC 27601</w:t>
      </w:r>
    </w:p>
    <w:p>
      <w:pPr>
        <w:autoSpaceDN w:val="0"/>
        <w:autoSpaceDE w:val="0"/>
        <w:widowControl/>
        <w:spacing w:line="248" w:lineRule="exact" w:before="0" w:after="234"/>
        <w:ind w:left="4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>(250) 838-8699 apex.ventures@postbox.example</w:t>
      </w:r>
    </w:p>
    <w:p>
      <w:pPr>
        <w:sectPr>
          <w:pgSz w:w="12240" w:h="15840"/>
          <w:pgMar w:top="506" w:right="1056" w:bottom="144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4" w:after="0"/>
        <w:ind w:left="4" w:right="1584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 xml:space="preserve">BILL TO: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Trailhead Solutions (Attn: James Larsen) </w:t>
      </w:r>
      <w:r>
        <w:rPr>
          <w:rFonts w:ascii="Arial" w:hAnsi="Arial" w:eastAsia="Helvetica"/>
          <w:b w:val="0"/>
          <w:i w:val="0"/>
          <w:color w:val="1E1E23"/>
          <w:sz w:val="18"/>
        </w:rPr>
        <w:t>8256 Franklin St, Austin, TX 73301</w:t>
      </w:r>
    </w:p>
    <w:p>
      <w:pPr>
        <w:sectPr>
          <w:type w:val="continuous"/>
          <w:pgSz w:w="12240" w:h="15840"/>
          <w:pgMar w:top="506" w:right="1056" w:bottom="1440" w:left="1076" w:header="720" w:footer="720" w:gutter="0"/>
          <w:cols w:num="2" w:equalWidth="0">
            <w:col w:w="5166" w:space="0"/>
            <w:col w:w="494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680"/>
        <w:ind w:left="1718" w:right="115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Issue date: Jan 13, 2025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Due date: Sep 8, 2026</w:t>
      </w:r>
    </w:p>
    <w:p>
      <w:pPr>
        <w:sectPr>
          <w:type w:val="nextColumn"/>
          <w:pgSz w:w="12240" w:h="15840"/>
          <w:pgMar w:top="506" w:right="1056" w:bottom="1440" w:left="1076" w:header="720" w:footer="720" w:gutter="0"/>
          <w:cols w:num="2" w:equalWidth="0">
            <w:col w:w="5166" w:space="0"/>
            <w:col w:w="49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27"/>
        <w:gridCol w:w="2527"/>
        <w:gridCol w:w="2527"/>
        <w:gridCol w:w="2527"/>
      </w:tblGrid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Description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Unit Price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Amount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Content production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6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$736.16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$4,416.96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Support plan (tier 2)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6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$758.49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$4,550.94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Junction box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$481.62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$3,852.96</w:t>
            </w:r>
          </w:p>
        </w:tc>
      </w:tr>
      <w:tr>
        <w:trPr>
          <w:trHeight w:hRule="exact" w:val="340"/>
        </w:trPr>
        <w:tc>
          <w:tcPr>
            <w:tcW w:type="dxa" w:w="5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Design services</w:t>
            </w:r>
          </w:p>
        </w:tc>
        <w:tc>
          <w:tcPr>
            <w:tcW w:type="dxa" w:w="12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$215.66</w:t>
            </w:r>
          </w:p>
        </w:tc>
        <w:tc>
          <w:tcPr>
            <w:tcW w:type="dxa" w:w="20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$2,587.92</w:t>
            </w:r>
          </w:p>
        </w:tc>
      </w:tr>
    </w:tbl>
    <w:p>
      <w:pPr>
        <w:autoSpaceDN w:val="0"/>
        <w:tabs>
          <w:tab w:pos="8984" w:val="left"/>
          <w:tab w:pos="9134" w:val="left"/>
        </w:tabs>
        <w:autoSpaceDE w:val="0"/>
        <w:widowControl/>
        <w:spacing w:line="352" w:lineRule="exact" w:before="210" w:after="0"/>
        <w:ind w:left="620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Subtotal </w:t>
      </w:r>
      <w:r>
        <w:tab/>
      </w:r>
      <w:r>
        <w:tab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$15,408.78 </w:t>
      </w:r>
      <w:r>
        <w:br/>
      </w:r>
      <w:r>
        <w:rPr>
          <w:rFonts w:ascii="Arial" w:hAnsi="Arial" w:eastAsia="Helvetica"/>
          <w:b/>
          <w:i w:val="0"/>
          <w:color w:val="1E1E23"/>
          <w:sz w:val="22"/>
        </w:rPr>
        <w:t xml:space="preserve">TOTAL </w:t>
      </w:r>
      <w:r>
        <w:tab/>
      </w:r>
      <w:r>
        <w:rPr>
          <w:rFonts w:ascii="Arial" w:hAnsi="Arial" w:eastAsia="Helvetica"/>
          <w:b/>
          <w:i w:val="0"/>
          <w:color w:val="1E1E23"/>
          <w:sz w:val="22"/>
        </w:rPr>
        <w:t>$15,408.78</w:t>
      </w:r>
    </w:p>
    <w:sectPr w:rsidR="00FC693F" w:rsidRPr="0006063C" w:rsidSect="00034616">
      <w:type w:val="continuous"/>
      <w:pgSz w:w="12240" w:h="15840"/>
      <w:pgMar w:top="506" w:right="1056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