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312"/>
        <w:ind w:left="0" w:right="0"/>
      </w:pPr>
    </w:p>
    <w:p>
      <w:pPr>
        <w:autoSpaceDN w:val="0"/>
        <w:autoSpaceDE w:val="0"/>
        <w:widowControl/>
        <w:spacing w:line="244" w:lineRule="exact" w:before="114" w:after="0"/>
        <w:ind w:firstLine="0"/>
        <w:jc w:val="center"/>
        <w:pBdr>
          <w:bottom w:val="single" w:sz="6" w:space="1" w:color="auto"/>
        </w:pBdr>
      </w:pPr>
      <w:r>
        <w:rPr>
          <w:rFonts w:ascii="Arial" w:hAnsi="Arial" w:eastAsia="Helvetica"/>
          <w:b/>
          <w:i w:val="0"/>
          <w:color w:val="1E1E23"/>
          <w:sz w:val="26"/>
        </w:rPr>
        <w:t xml:space="preserve">LAKESHORE INDUSTRIES 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 xml:space="preserve">5389 Highland Ave, Nashville, TN 37201 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>(831) 842-5220</w:t>
      </w:r>
    </w:p>
    <w:p>
      <w:pPr>
        <w:autoSpaceDN w:val="0"/>
        <w:autoSpaceDE w:val="0"/>
        <w:widowControl/>
        <w:spacing w:line="252" w:lineRule="exact" w:before="356" w:after="28"/>
        <w:ind w:firstLine="0"/>
        <w:jc w:val="center"/>
      </w:pPr>
      <w:r>
        <w:rPr>
          <w:rFonts w:ascii="Arial" w:hAnsi="Arial" w:eastAsia="Helvetica"/>
          <w:b/>
          <w:i w:val="0"/>
          <w:color w:val="1E1E23"/>
          <w:sz w:val="18"/>
        </w:rPr>
        <w:t xml:space="preserve">RECEIPT INV-30527 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>Feb 19,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953.9999999999998" w:type="dxa"/>
      </w:tblPr>
      <w:tblGrid>
        <w:gridCol w:w="4680"/>
        <w:gridCol w:w="4680"/>
      </w:tblGrid>
      <w:tr>
        <w:trPr>
          <w:trHeight w:hRule="exact" w:val="1384"/>
        </w:trPr>
        <w:tc>
          <w:tcPr>
            <w:tcW w:type="dxa" w:w="3706"/>
            <w:tcBorders>
              <w:bottom w:sz="5.599999904632568" w:val="single" w:color="#9999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138" w:after="0"/>
              <w:ind w:left="6" w:right="576" w:firstLine="0"/>
              <w:jc w:val="left"/>
            </w:pPr>
            <w:r>
              <w:rPr>
                <w:rFonts w:ascii="Courier New" w:hAnsi="Courier New" w:eastAsia="Courier"/>
                <w:b w:val="0"/>
                <w:i w:val="0"/>
                <w:color w:val="1E1E23"/>
                <w:sz w:val="17"/>
              </w:rPr>
              <w:t xml:space="preserve">11 x Software license (annual) </w:t>
            </w:r>
            <w:r>
              <w:rPr>
                <w:rFonts w:ascii="Courier New" w:hAnsi="Courier New" w:eastAsia="Courier"/>
                <w:b w:val="0"/>
                <w:i w:val="0"/>
                <w:color w:val="1E1E23"/>
                <w:sz w:val="17"/>
              </w:rPr>
              <w:t xml:space="preserve">12 x Equipment rental </w:t>
            </w:r>
            <w:r>
              <w:br/>
            </w:r>
            <w:r>
              <w:rPr>
                <w:rFonts w:ascii="Courier New" w:hAnsi="Courier New" w:eastAsia="Courier"/>
                <w:b w:val="0"/>
                <w:i w:val="0"/>
                <w:color w:val="1E1E23"/>
                <w:sz w:val="17"/>
              </w:rPr>
              <w:t xml:space="preserve">2 x Mounting kit </w:t>
            </w:r>
            <w:r>
              <w:br/>
            </w:r>
            <w:r>
              <w:rPr>
                <w:rFonts w:ascii="Courier New" w:hAnsi="Courier New" w:eastAsia="Courier"/>
                <w:b w:val="0"/>
                <w:i w:val="0"/>
                <w:color w:val="1E1E23"/>
                <w:sz w:val="17"/>
              </w:rPr>
              <w:t>11 x Valve actuator</w:t>
            </w:r>
          </w:p>
        </w:tc>
        <w:tc>
          <w:tcPr>
            <w:tcW w:type="dxa" w:w="1746"/>
            <w:tcBorders>
              <w:bottom w:sz="5.599999904632568" w:val="single" w:color="#9999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0" w:after="0"/>
              <w:ind w:left="720" w:right="6" w:firstLine="0"/>
              <w:jc w:val="right"/>
            </w:pPr>
            <w:r>
              <w:rPr>
                <w:rFonts w:ascii="Courier New" w:hAnsi="Courier New" w:eastAsia="Courier"/>
                <w:b w:val="0"/>
                <w:i w:val="0"/>
                <w:color w:val="1E1E23"/>
                <w:sz w:val="17"/>
              </w:rPr>
              <w:t xml:space="preserve">$9,014.94 </w:t>
            </w:r>
            <w:r>
              <w:rPr>
                <w:rFonts w:ascii="Courier New" w:hAnsi="Courier New" w:eastAsia="Courier"/>
                <w:b w:val="0"/>
                <w:i w:val="0"/>
                <w:color w:val="1E1E23"/>
                <w:sz w:val="17"/>
              </w:rPr>
              <w:t xml:space="preserve">$5,229.84 </w:t>
            </w:r>
            <w:r>
              <w:rPr>
                <w:rFonts w:ascii="Courier New" w:hAnsi="Courier New" w:eastAsia="Courier"/>
                <w:b w:val="0"/>
                <w:i w:val="0"/>
                <w:color w:val="1E1E23"/>
                <w:sz w:val="17"/>
              </w:rPr>
              <w:t xml:space="preserve">$780.60 </w:t>
            </w:r>
            <w:r>
              <w:br/>
            </w:r>
            <w:r>
              <w:rPr>
                <w:rFonts w:ascii="Courier New" w:hAnsi="Courier New" w:eastAsia="Courier"/>
                <w:b w:val="0"/>
                <w:i w:val="0"/>
                <w:color w:val="1E1E23"/>
                <w:sz w:val="17"/>
              </w:rPr>
              <w:t>$5,964.31</w:t>
            </w:r>
          </w:p>
        </w:tc>
      </w:tr>
      <w:tr>
        <w:trPr>
          <w:trHeight w:hRule="exact" w:val="898"/>
        </w:trPr>
        <w:tc>
          <w:tcPr>
            <w:tcW w:type="dxa" w:w="3706"/>
            <w:tcBorders>
              <w:top w:sz="5.599999904632568" w:val="single" w:color="#9999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128" w:after="0"/>
              <w:ind w:left="1728" w:right="1008" w:firstLine="0"/>
              <w:jc w:val="center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9"/>
              </w:rPr>
              <w:t xml:space="preserve">Subtotal </w:t>
            </w:r>
            <w:r>
              <w:br/>
            </w:r>
            <w:r>
              <w:rPr>
                <w:rFonts w:ascii="Arial" w:hAnsi="Arial" w:eastAsia="Helvetica"/>
                <w:b/>
                <w:i w:val="0"/>
                <w:color w:val="1E1E23"/>
                <w:sz w:val="22"/>
              </w:rPr>
              <w:t>TOTAL</w:t>
            </w:r>
          </w:p>
        </w:tc>
        <w:tc>
          <w:tcPr>
            <w:tcW w:type="dxa" w:w="1746"/>
            <w:tcBorders>
              <w:top w:sz="5.599999904632568" w:val="single" w:color="#9999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128" w:after="0"/>
              <w:ind w:left="640" w:right="0" w:firstLine="15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9"/>
              </w:rPr>
              <w:t xml:space="preserve">$20,989.69 </w:t>
            </w:r>
            <w:r>
              <w:rPr>
                <w:rFonts w:ascii="Arial" w:hAnsi="Arial" w:eastAsia="Helvetica"/>
                <w:b/>
                <w:i w:val="0"/>
                <w:color w:val="1E1E23"/>
                <w:sz w:val="22"/>
              </w:rPr>
              <w:t>$20,989.69</w:t>
            </w:r>
          </w:p>
        </w:tc>
      </w:tr>
    </w:tbl>
    <w:p>
      <w:pPr>
        <w:autoSpaceDN w:val="0"/>
        <w:autoSpaceDE w:val="0"/>
        <w:widowControl/>
        <w:spacing w:line="260" w:lineRule="exact" w:before="140" w:after="0"/>
        <w:ind w:firstLine="0"/>
        <w:jc w:val="center"/>
      </w:pPr>
      <w:r>
        <w:rPr>
          <w:rFonts w:ascii="Arial" w:hAnsi="Arial" w:eastAsia="Helvetica"/>
          <w:b w:val="0"/>
          <w:i w:val="0"/>
          <w:color w:val="1E1E23"/>
          <w:sz w:val="16"/>
        </w:rPr>
        <w:t xml:space="preserve">Sold to: Ironwood Group 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>Thank you for your business!</w:t>
      </w:r>
    </w:p>
    <w:sectPr w:rsidR="00FC693F" w:rsidRPr="0006063C" w:rsidSect="00034616">
      <w:pgSz w:w="12240" w:h="15840"/>
      <w:pgMar w:top="530" w:right="1440" w:bottom="1440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