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54"/>
        <w:gridCol w:w="5054"/>
      </w:tblGrid>
      <w:tr>
        <w:trPr>
          <w:trHeight w:hRule="exact" w:val="988"/>
        </w:trPr>
        <w:tc>
          <w:tcPr>
            <w:tcW w:type="dxa" w:w="2200"/>
            <w:tcBorders/>
            <w:shd w:fill="e0e0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2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72727A"/>
                <w:sz w:val="24"/>
              </w:rPr>
              <w:t>LOGO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52" w:after="0"/>
              <w:ind w:left="5680" w:right="144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40"/>
              </w:rPr>
              <w:t xml:space="preserve">INVOICE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72727A"/>
                <w:sz w:val="20"/>
              </w:rPr>
              <w:t>INV-46203</w:t>
            </w:r>
          </w:p>
        </w:tc>
      </w:tr>
    </w:tbl>
    <w:p>
      <w:pPr>
        <w:autoSpaceDN w:val="0"/>
        <w:autoSpaceDE w:val="0"/>
        <w:widowControl/>
        <w:spacing w:line="276" w:lineRule="exact" w:before="586" w:after="0"/>
        <w:ind w:left="4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Quartz Labs</w:t>
      </w:r>
    </w:p>
    <w:p>
      <w:pPr>
        <w:autoSpaceDN w:val="0"/>
        <w:autoSpaceDE w:val="0"/>
        <w:widowControl/>
        <w:spacing w:line="248" w:lineRule="exact" w:before="0" w:after="0"/>
        <w:ind w:left="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>2254 Main St, Portland, OR 97201</w:t>
      </w:r>
    </w:p>
    <w:p>
      <w:pPr>
        <w:autoSpaceDN w:val="0"/>
        <w:autoSpaceDE w:val="0"/>
        <w:widowControl/>
        <w:spacing w:line="248" w:lineRule="exact" w:before="0" w:after="234"/>
        <w:ind w:left="4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>(604) 952-7888 quartz.labs@postbox.example</w:t>
      </w:r>
    </w:p>
    <w:p>
      <w:pPr>
        <w:sectPr>
          <w:pgSz w:w="12240" w:h="15840"/>
          <w:pgMar w:top="506" w:right="1056" w:bottom="144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4" w:after="0"/>
        <w:ind w:left="4" w:right="1584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 xml:space="preserve">BILL TO: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Keystone Consulting (Attn: Lucas Müller) </w:t>
      </w:r>
      <w:r>
        <w:rPr>
          <w:rFonts w:ascii="Arial" w:hAnsi="Arial" w:eastAsia="Helvetica"/>
          <w:b w:val="0"/>
          <w:i w:val="0"/>
          <w:color w:val="1E1E23"/>
          <w:sz w:val="18"/>
        </w:rPr>
        <w:t>2581 Park Pl, Nashville, TN 37201</w:t>
      </w:r>
    </w:p>
    <w:p>
      <w:pPr>
        <w:sectPr>
          <w:type w:val="continuous"/>
          <w:pgSz w:w="12240" w:h="15840"/>
          <w:pgMar w:top="506" w:right="1056" w:bottom="1440" w:left="1076" w:header="720" w:footer="720" w:gutter="0"/>
          <w:cols w:num="2" w:equalWidth="0">
            <w:col w:w="5166" w:space="0"/>
            <w:col w:w="4942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680"/>
        <w:ind w:left="1718" w:right="1152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Issue date: Sep 20, 2025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Due date: Aug 19, 2026</w:t>
      </w:r>
    </w:p>
    <w:p>
      <w:pPr>
        <w:sectPr>
          <w:type w:val="nextColumn"/>
          <w:pgSz w:w="12240" w:h="15840"/>
          <w:pgMar w:top="506" w:right="1056" w:bottom="1440" w:left="1076" w:header="720" w:footer="720" w:gutter="0"/>
          <w:cols w:num="2" w:equalWidth="0">
            <w:col w:w="5166" w:space="0"/>
            <w:col w:w="49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527"/>
        <w:gridCol w:w="2527"/>
        <w:gridCol w:w="2527"/>
        <w:gridCol w:w="2527"/>
      </w:tblGrid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Description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Qty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Unit Price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Amount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Industrial adhesive 1L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7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$50.59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$354.13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Consulting hours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7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$847.48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$5,932.36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Equipment rental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9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$689.02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$6,201.18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Cable assembly 5m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4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$19.57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$78.28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On-site training session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12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$731.24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$8,774.88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Control module v3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2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$442.95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$885.90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Security audit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12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$124.76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$1,497.12</w:t>
            </w:r>
          </w:p>
        </w:tc>
      </w:tr>
    </w:tbl>
    <w:p>
      <w:pPr>
        <w:autoSpaceDN w:val="0"/>
        <w:tabs>
          <w:tab w:pos="9134" w:val="left"/>
        </w:tabs>
        <w:autoSpaceDE w:val="0"/>
        <w:widowControl/>
        <w:spacing w:line="260" w:lineRule="exact" w:before="302" w:after="0"/>
        <w:ind w:left="620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Subtotal 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9"/>
        </w:rPr>
        <w:t>$23,723.85</w:t>
      </w:r>
    </w:p>
    <w:p>
      <w:pPr>
        <w:autoSpaceDN w:val="0"/>
        <w:tabs>
          <w:tab w:pos="9238" w:val="left"/>
        </w:tabs>
        <w:autoSpaceDE w:val="0"/>
        <w:widowControl/>
        <w:spacing w:line="260" w:lineRule="exact" w:before="50" w:after="0"/>
        <w:ind w:left="620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Tax (6.5%) 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9"/>
        </w:rPr>
        <w:t>$1,542.05</w:t>
      </w:r>
    </w:p>
    <w:p>
      <w:pPr>
        <w:autoSpaceDN w:val="0"/>
        <w:tabs>
          <w:tab w:pos="8984" w:val="left"/>
        </w:tabs>
        <w:autoSpaceDE w:val="0"/>
        <w:pStyle w:val="Heading1"/>
        <w:widowControl/>
        <w:spacing w:line="304" w:lineRule="exact" w:before="240" w:after="80"/>
        <w:ind w:left="6204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 xml:space="preserve">TOTAL </w:t>
      </w:r>
      <w:r>
        <w:tab/>
      </w:r>
      <w:r>
        <w:rPr>
          <w:rFonts w:ascii="Arial" w:hAnsi="Arial" w:eastAsia="Helvetica"/>
          <w:b/>
          <w:i w:val="0"/>
          <w:color w:val="1E1E23"/>
          <w:sz w:val="22"/>
        </w:rPr>
        <w:t>$25,265.90</w:t>
      </w:r>
    </w:p>
    <w:sectPr w:rsidR="00FC693F" w:rsidRPr="0006063C" w:rsidSect="00034616">
      <w:type w:val="continuous"/>
      <w:pgSz w:w="12240" w:h="15840"/>
      <w:pgMar w:top="506" w:right="1056" w:bottom="144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