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244" w:lineRule="exact" w:before="114" w:after="0"/>
        <w:ind w:firstLine="0"/>
        <w:jc w:val="center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6"/>
        </w:rPr>
        <w:t xml:space="preserve">QUARTZ SOLUTIONS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 xml:space="preserve">6024 Lake View Dr, Raleigh, NC 27601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(871) 789-0018</w:t>
      </w:r>
    </w:p>
    <w:p>
      <w:pPr>
        <w:autoSpaceDN w:val="0"/>
        <w:autoSpaceDE w:val="0"/>
        <w:widowControl/>
        <w:spacing w:line="252" w:lineRule="exact" w:before="356" w:after="28"/>
        <w:ind w:firstLine="0"/>
        <w:jc w:val="center"/>
      </w:pPr>
      <w:r>
        <w:rPr>
          <w:rFonts w:ascii="Arial" w:hAnsi="Arial" w:eastAsia="Helvetica"/>
          <w:b/>
          <w:i w:val="0"/>
          <w:color w:val="1E1E23"/>
          <w:sz w:val="18"/>
        </w:rPr>
        <w:t xml:space="preserve">RECEIPT INV-37657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Sep 13, 2023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3.9999999999998" w:type="dxa"/>
      </w:tblPr>
      <w:tblGrid>
        <w:gridCol w:w="4680"/>
        <w:gridCol w:w="4680"/>
      </w:tblGrid>
      <w:tr>
        <w:trPr>
          <w:trHeight w:hRule="exact" w:val="1924"/>
        </w:trPr>
        <w:tc>
          <w:tcPr>
            <w:tcW w:type="dxa" w:w="3526"/>
            <w:tcBorders>
              <w:bottom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8" w:after="0"/>
              <w:ind w:left="6" w:right="1296" w:firstLine="0"/>
              <w:jc w:val="left"/>
            </w:pP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1 x Power supply 450W </w:t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5 x Consulting hours </w:t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10 x Widget A-200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3 x Security audit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4 x Mounting kit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>2 x Junction box</w:t>
            </w:r>
          </w:p>
        </w:tc>
        <w:tc>
          <w:tcPr>
            <w:tcW w:type="dxa" w:w="1926"/>
            <w:tcBorders>
              <w:bottom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864" w:right="6" w:firstLine="0"/>
              <w:jc w:val="right"/>
            </w:pP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$128.85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$1,453.70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$6,745.20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$990.21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 xml:space="preserve">$3,565.16 </w:t>
            </w:r>
            <w:r>
              <w:br/>
            </w:r>
            <w:r>
              <w:rPr>
                <w:rFonts w:ascii="Courier New" w:hAnsi="Courier New" w:eastAsia="Courier"/>
                <w:b w:val="0"/>
                <w:i w:val="0"/>
                <w:color w:val="1E1E23"/>
                <w:sz w:val="17"/>
              </w:rPr>
              <w:t>$174.08</w:t>
            </w:r>
          </w:p>
        </w:tc>
      </w:tr>
      <w:tr>
        <w:trPr>
          <w:trHeight w:hRule="exact" w:val="1208"/>
        </w:trPr>
        <w:tc>
          <w:tcPr>
            <w:tcW w:type="dxa" w:w="352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50" w:after="0"/>
              <w:ind w:left="1846" w:right="72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Subtotal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Tax (10%) </w:t>
            </w:r>
            <w:r>
              <w:br/>
            </w:r>
            <w:r>
              <w:rPr>
                <w:rFonts w:ascii="Arial" w:hAnsi="Arial" w:eastAsia="Helvetica"/>
                <w:b/>
                <w:i w:val="0"/>
                <w:color w:val="1E1E23"/>
                <w:sz w:val="22"/>
              </w:rPr>
              <w:t>TOTAL</w:t>
            </w:r>
          </w:p>
        </w:tc>
        <w:tc>
          <w:tcPr>
            <w:tcW w:type="dxa" w:w="192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50" w:after="0"/>
              <w:ind w:left="720" w:right="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$13,057.20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$1,305.72 </w:t>
            </w:r>
            <w:r>
              <w:br/>
            </w:r>
            <w:r>
              <w:rPr>
                <w:rFonts w:ascii="Arial" w:hAnsi="Arial" w:eastAsia="Helvetica"/>
                <w:b/>
                <w:i w:val="0"/>
                <w:color w:val="1E1E23"/>
                <w:sz w:val="22"/>
              </w:rPr>
              <w:t>$14,362.92</w:t>
            </w:r>
          </w:p>
        </w:tc>
      </w:tr>
    </w:tbl>
    <w:p>
      <w:pPr>
        <w:autoSpaceDN w:val="0"/>
        <w:autoSpaceDE w:val="0"/>
        <w:widowControl/>
        <w:spacing w:line="260" w:lineRule="exact" w:before="140" w:after="0"/>
        <w:ind w:firstLine="0"/>
        <w:jc w:val="center"/>
      </w:pPr>
      <w:r>
        <w:rPr>
          <w:rFonts w:ascii="Arial" w:hAnsi="Arial" w:eastAsia="Helvetica"/>
          <w:b w:val="0"/>
          <w:i w:val="0"/>
          <w:color w:val="1E1E23"/>
          <w:sz w:val="16"/>
        </w:rPr>
        <w:t xml:space="preserve">Sold to: Meridian Solutions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6"/>
        </w:rPr>
        <w:t>Thank you for your business!</w:t>
      </w:r>
    </w:p>
    <w:sectPr w:rsidR="00FC693F" w:rsidRPr="0006063C" w:rsidSect="00034616">
      <w:pgSz w:w="12240" w:h="15840"/>
      <w:pgMar w:top="53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