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6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40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32" w:right="216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 xml:space="preserve">James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>Santos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324" w:after="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44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 xml:space="preserve">james.santos@example.com </w:t>
      </w:r>
      <w:r>
        <w:rPr>
          <w:rFonts w:ascii="Arial" w:hAnsi="Arial" w:eastAsia="Helvetica"/>
          <w:b w:val="0"/>
          <w:i w:val="0"/>
          <w:color w:val="1E1E23"/>
          <w:sz w:val="16"/>
        </w:rPr>
        <w:t xml:space="preserve">(918) 623-9675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Austin, TX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1872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>- Vendor Management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React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Communication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Salesforce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Process Improvement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Negotiation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Customer Relations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740"/>
      </w:tblGrid>
      <w:tr>
        <w:trPr>
          <w:trHeight w:hRule="exact" w:val="280"/>
        </w:trPr>
        <w:tc>
          <w:tcPr>
            <w:tcW w:type="dxa" w:w="250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6"/>
              </w:rPr>
              <w:t>- Forecasting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60" w:bottom="0" w:left="0" w:header="720" w:footer="720" w:gutter="0"/>
          <w:cols w:num="2" w:equalWidth="0">
            <w:col w:w="4080" w:space="0"/>
            <w:col w:w="7100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70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HR Generalist — Granite Ventures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Apr 2014 - Present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Developed the annual planning cycle, reducing errors by 41%.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Reduced a cross-functional team of 5 people, growing revenue 15% year over </w:t>
      </w:r>
      <w:r>
        <w:rPr>
          <w:rFonts w:ascii="Arial" w:hAnsi="Arial" w:eastAsia="Helvetica"/>
          <w:b w:val="0"/>
          <w:i w:val="0"/>
          <w:color w:val="1E1E23"/>
          <w:sz w:val="18"/>
        </w:rPr>
        <w:t>year.</w:t>
      </w:r>
    </w:p>
    <w:p>
      <w:pPr>
        <w:autoSpaceDN w:val="0"/>
        <w:tabs>
          <w:tab w:pos="5430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Sales Director — Granite Holdings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Oct 2017 - Mar 2023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Managed a budget of $436K across 30 projects, increasing satisfaction scores </w:t>
      </w:r>
      <w:r>
        <w:rPr>
          <w:rFonts w:ascii="Arial" w:hAnsi="Arial" w:eastAsia="Helvetica"/>
          <w:b w:val="0"/>
          <w:i w:val="0"/>
          <w:color w:val="1E1E23"/>
          <w:sz w:val="18"/>
        </w:rPr>
        <w:t>by 30%.</w:t>
      </w:r>
    </w:p>
    <w:p>
      <w:pPr>
        <w:autoSpaceDN w:val="0"/>
        <w:autoSpaceDE w:val="0"/>
        <w:widowControl/>
        <w:spacing w:line="230" w:lineRule="exact" w:before="40" w:after="0"/>
        <w:ind w:right="4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Reduced procurement processes for 29 product lines, improving turnaround </w:t>
      </w:r>
      <w:r>
        <w:rPr>
          <w:rFonts w:ascii="Arial" w:hAnsi="Arial" w:eastAsia="Helvetica"/>
          <w:b w:val="0"/>
          <w:i w:val="0"/>
          <w:color w:val="1E1E23"/>
          <w:sz w:val="18"/>
        </w:rPr>
        <w:t>time by 16%.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the annual planning cycle, improving turnaround time by 17%.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Computer Science, University of the Lakes (2017)</w:t>
      </w:r>
    </w:p>
    <w:p>
      <w:pPr>
        <w:autoSpaceDN w:val="0"/>
        <w:autoSpaceDE w:val="0"/>
        <w:widowControl/>
        <w:spacing w:line="260" w:lineRule="exact" w:before="50" w:after="0"/>
        <w:ind w:left="24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Psychology, Harborview State University (2009)</w:t>
      </w:r>
    </w:p>
    <w:sectPr w:rsidR="00FC693F" w:rsidRPr="0006063C" w:rsidSect="00034616">
      <w:type w:val="nextColumn"/>
      <w:pgSz w:w="12240" w:h="15840"/>
      <w:pgMar w:top="0" w:right="1060" w:bottom="0" w:left="0" w:header="720" w:footer="720" w:gutter="0"/>
      <w:cols w:num="2" w:equalWidth="0">
        <w:col w:w="4080" w:space="0"/>
        <w:col w:w="710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