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Ethan Ivanov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ethan.ivanov@mailbox.test | (850) 441-3589 | Seattle, WA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50" w:lineRule="exact" w:before="116" w:after="164"/>
        <w:ind w:left="0" w:right="43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Project Management • Customer Relations • Statistical Analysis • SQL • Vendor Management • Data Visualization •</w:t>
      </w:r>
      <w:r>
        <w:rPr>
          <w:rFonts w:ascii="Arial" w:hAnsi="Arial" w:eastAsia="Helvetica"/>
          <w:b w:val="0"/>
          <w:i w:val="0"/>
          <w:color w:val="1E1E23"/>
          <w:sz w:val="19"/>
        </w:rPr>
        <w:t>Excel • Process Improvement • React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0"/>
        </w:trPr>
        <w:tc>
          <w:tcPr>
            <w:tcW w:type="dxa" w:w="620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88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Product Designer — Evergreen Analytics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Dec 2014 -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a customer retention initiative, increasing satisfaction scores by 27%.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the quarterly reporting pipeline, increasing satisfaction scores by 24%.</w:t>
      </w:r>
    </w:p>
    <w:p>
      <w:pPr>
        <w:autoSpaceDN w:val="0"/>
        <w:tabs>
          <w:tab w:pos="160" w:val="left"/>
          <w:tab w:pos="8476" w:val="left"/>
        </w:tabs>
        <w:autoSpaceDE w:val="0"/>
        <w:widowControl/>
        <w:spacing w:line="292" w:lineRule="exact" w:before="86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Data Analyst — Westgate Group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2018 - Nov 2024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the annual planning cycle, increasing satisfaction scores by 34%.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procurement processes for 21 product lines, reducing errors by 8%.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310" w:lineRule="exact" w:before="56" w:after="0"/>
        <w:ind w:left="0" w:right="5616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B.S. Accounting, Bayfield University (2017)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B.A. Economics, Harborview State University (2006)</w:t>
      </w:r>
    </w:p>
    <w:sectPr w:rsidR="00FC693F" w:rsidRPr="0006063C" w:rsidSect="00034616">
      <w:pgSz w:w="12240" w:h="15840"/>
      <w:pgMar w:top="506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