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5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1872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 xml:space="preserve">Diego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>Johnson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324" w:after="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15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diego.johnson@postbox.example </w:t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(873) 274-9973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Austin, TX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016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>- Negotiation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Python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Salesforce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AWS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React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750"/>
      </w:tblGrid>
      <w:tr>
        <w:trPr>
          <w:trHeight w:hRule="exact" w:val="280"/>
        </w:trPr>
        <w:tc>
          <w:tcPr>
            <w:tcW w:type="dxa" w:w="26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6"/>
              </w:rPr>
              <w:t>- Public Speaking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30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Meridian Services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Sep 2015 - Present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Coordinated a cross-functional team of 7 people, saving roughly 68 hours per </w:t>
      </w:r>
      <w:r>
        <w:rPr>
          <w:rFonts w:ascii="Arial" w:hAnsi="Arial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autoSpaceDE w:val="0"/>
        <w:widowControl/>
        <w:spacing w:line="230" w:lineRule="exact" w:before="40" w:after="0"/>
        <w:ind w:right="576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an automated QA workflow, improving turnaround time by 9%.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an automated QA workflow, cutting costs by 14%.</w:t>
      </w:r>
    </w:p>
    <w:p>
      <w:pPr>
        <w:autoSpaceDN w:val="0"/>
        <w:tabs>
          <w:tab w:pos="539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Marketing Specialist — Keystone Works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2017 - Jan 2019</w:t>
      </w:r>
    </w:p>
    <w:p>
      <w:pPr>
        <w:autoSpaceDN w:val="0"/>
        <w:autoSpaceDE w:val="0"/>
        <w:widowControl/>
        <w:spacing w:line="230" w:lineRule="exact" w:before="40" w:after="0"/>
        <w:ind w:right="86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a cross-functional team of 38 people, cutting costs by 30%.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Led the migration to a new CRM platform, reducing errors by 28%.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Launched a cross-functional team of 6 people, improving turnaround time by </w:t>
      </w:r>
      <w:r>
        <w:rPr>
          <w:rFonts w:ascii="Arial" w:hAnsi="Arial" w:eastAsia="Helvetica"/>
          <w:b w:val="0"/>
          <w:i w:val="0"/>
          <w:color w:val="1E1E23"/>
          <w:sz w:val="18"/>
        </w:rPr>
        <w:t>34%.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Computer Science, Bayfield University (2010)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