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50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304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 xml:space="preserve">Tariq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34"/>
              </w:rPr>
              <w:t>Smith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324" w:after="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72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tariq.smith@corp.example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(827) 781-9016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Minneapolis, MN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Arial" w:hAnsi="Arial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30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6"/>
        </w:rPr>
        <w:t>- Tableau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Forecasting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Public Speaking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SQL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Docker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- 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750"/>
      </w:tblGrid>
      <w:tr>
        <w:trPr>
          <w:trHeight w:hRule="exact" w:val="280"/>
        </w:trPr>
        <w:tc>
          <w:tcPr>
            <w:tcW w:type="dxa" w:w="27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6"/>
              </w:rPr>
              <w:t>- Statistical Analysis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0" w:bottom="0" w:left="0" w:header="720" w:footer="720" w:gutter="0"/>
          <w:cols w:num="2" w:equalWidth="0">
            <w:col w:w="4080" w:space="0"/>
            <w:col w:w="7110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30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Ironwood Group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Dec 2016 - Present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Negotiated a budget of $77K across 38 projects, improving turnaround time by </w:t>
      </w:r>
      <w:r>
        <w:rPr>
          <w:rFonts w:ascii="Arial" w:hAnsi="Arial" w:eastAsia="Helvetica"/>
          <w:b w:val="0"/>
          <w:i w:val="0"/>
          <w:color w:val="1E1E23"/>
          <w:sz w:val="18"/>
        </w:rPr>
        <w:t>30%.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center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the annual planning cycle, growing revenue 26% year over year.</w:t>
      </w:r>
    </w:p>
    <w:p>
      <w:pPr>
        <w:autoSpaceDN w:val="0"/>
        <w:tabs>
          <w:tab w:pos="5458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Customer Success Manager — Evergreen Consulting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2017 - Jul 2021</w:t>
      </w:r>
    </w:p>
    <w:p>
      <w:pPr>
        <w:autoSpaceDN w:val="0"/>
        <w:autoSpaceDE w:val="0"/>
        <w:widowControl/>
        <w:spacing w:line="230" w:lineRule="exact" w:before="40" w:after="0"/>
        <w:ind w:right="4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the regional sales strategy, increasing satisfaction scores by 16%.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Led internal documentation standards, saving roughly 86 hours per month.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Marketing, Bayfield University (2009)</w:t>
      </w:r>
    </w:p>
    <w:sectPr w:rsidR="00FC693F" w:rsidRPr="0006063C" w:rsidSect="00034616">
      <w:type w:val="nextColumn"/>
      <w:pgSz w:w="12240" w:h="15840"/>
      <w:pgMar w:top="0" w:right="1050" w:bottom="0" w:left="0" w:header="720" w:footer="720" w:gutter="0"/>
      <w:cols w:num="2" w:equalWidth="0">
        <w:col w:w="4080" w:space="0"/>
        <w:col w:w="711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