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86"/>
        <w:ind w:left="0" w:right="0"/>
      </w:pPr>
    </w:p>
    <w:p>
      <w:pPr>
        <w:autoSpaceDN w:val="0"/>
        <w:autoSpaceDE w:val="0"/>
        <w:pStyle w:val="Heading1"/>
        <w:widowControl/>
        <w:spacing w:line="496" w:lineRule="exact" w:before="0" w:after="0"/>
        <w:ind w:left="0" w:right="0" w:firstLine="0"/>
        <w:jc w:val="center"/>
      </w:pPr>
      <w:r>
        <w:rPr>
          <w:rFonts w:ascii="Arial" w:hAnsi="Arial" w:eastAsia="Helvetica"/>
          <w:b/>
          <w:i w:val="0"/>
          <w:color w:val="1E1E23"/>
          <w:sz w:val="36"/>
        </w:rPr>
        <w:t>Grace Weber</w:t>
      </w:r>
    </w:p>
    <w:p>
      <w:pPr>
        <w:autoSpaceDN w:val="0"/>
        <w:autoSpaceDE w:val="0"/>
        <w:widowControl/>
        <w:spacing w:line="232" w:lineRule="exact" w:before="8" w:after="0"/>
        <w:ind w:left="0" w:right="0" w:firstLine="0"/>
        <w:jc w:val="center"/>
      </w:pPr>
      <w:r>
        <w:rPr>
          <w:rFonts w:ascii="Arial" w:hAnsi="Arial" w:eastAsia="Helvetica"/>
          <w:b w:val="0"/>
          <w:i w:val="0"/>
          <w:color w:val="72727A"/>
          <w:sz w:val="17"/>
        </w:rPr>
        <w:t>grace.weber@postbox.example · (207) 342-0758 · Columbus, OH</w:t>
      </w:r>
    </w:p>
    <w:p>
      <w:pPr>
        <w:autoSpaceDN w:val="0"/>
        <w:autoSpaceDE w:val="0"/>
        <w:widowControl/>
        <w:spacing w:line="276" w:lineRule="exact" w:before="316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Skills</w:t>
      </w:r>
    </w:p>
    <w:p>
      <w:pPr>
        <w:autoSpaceDN w:val="0"/>
        <w:autoSpaceDE w:val="0"/>
        <w:widowControl/>
        <w:spacing w:line="250" w:lineRule="exact" w:before="174" w:after="0"/>
        <w:ind w:left="6" w:right="288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 xml:space="preserve">AWS Vendor Management Salesforce Process Improvement Tableau Statistical Analysis Data Visualization Python </w:t>
      </w:r>
      <w:r>
        <w:rPr>
          <w:rFonts w:ascii="Arial" w:hAnsi="Arial" w:eastAsia="Helvetica"/>
          <w:b w:val="0"/>
          <w:i w:val="0"/>
          <w:color w:val="1E1E23"/>
          <w:sz w:val="19"/>
        </w:rPr>
        <w:t>Project Management Budget Planning</w:t>
      </w:r>
    </w:p>
    <w:p>
      <w:pPr>
        <w:autoSpaceDN w:val="0"/>
        <w:autoSpaceDE w:val="0"/>
        <w:widowControl/>
        <w:spacing w:line="276" w:lineRule="exact" w:before="150" w:after="12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Experience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056"/>
        <w:gridCol w:w="5056"/>
      </w:tblGrid>
      <w:tr>
        <w:trPr>
          <w:trHeight w:hRule="exact" w:val="444"/>
        </w:trPr>
        <w:tc>
          <w:tcPr>
            <w:tcW w:type="dxa" w:w="642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140" w:after="0"/>
              <w:ind w:left="6" w:right="0" w:firstLine="0"/>
              <w:jc w:val="left"/>
            </w:pPr>
            <w:r>
              <w:rPr>
                <w:rFonts w:ascii="Arial" w:hAnsi="Arial" w:eastAsia="Helvetica"/>
                <w:b/>
                <w:i w:val="0"/>
                <w:color w:val="1E1E23"/>
                <w:sz w:val="20"/>
              </w:rPr>
              <w:t>Project Manager — Lakeshore Manufacturing</w:t>
            </w:r>
          </w:p>
        </w:tc>
        <w:tc>
          <w:tcPr>
            <w:tcW w:type="dxa" w:w="3666"/>
            <w:tcBorders>
              <w:top w:sz="5.599999904632568" w:val="single" w:color="#99999E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4" w:lineRule="exact" w:before="162" w:after="0"/>
              <w:ind w:left="0" w:right="6" w:firstLine="0"/>
              <w:jc w:val="right"/>
            </w:pPr>
            <w:r>
              <w:rPr>
                <w:rFonts w:ascii="Arial" w:hAnsi="Arial" w:eastAsia="Helvetica"/>
                <w:b w:val="0"/>
                <w:i/>
                <w:color w:val="72727A"/>
                <w:sz w:val="18"/>
              </w:rPr>
              <w:t>Mar 2014 - Present</w:t>
            </w:r>
          </w:p>
        </w:tc>
      </w:tr>
    </w:tbl>
    <w:p>
      <w:pPr>
        <w:autoSpaceDN w:val="0"/>
        <w:autoSpaceDE w:val="0"/>
        <w:widowControl/>
        <w:spacing w:line="230" w:lineRule="exact" w:before="40" w:after="0"/>
        <w:ind w:right="3888" w:firstLine="0"/>
        <w:jc w:val="center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Designed an automated QA workflow, saving roughly 35 hours per month.</w:t>
      </w:r>
      <w:r>
        <w:rPr>
          <w:rFonts w:ascii="Arial" w:hAnsi="Arial" w:eastAsia="Helvetica"/>
          <w:b w:val="0"/>
          <w:i w:val="0"/>
          <w:color w:val="1E1E23"/>
          <w:sz w:val="18"/>
        </w:rPr>
        <w:t>• Streamlined a cross-functional team of 13 people, reducing errors by 37%.</w:t>
      </w:r>
    </w:p>
    <w:p>
      <w:pPr>
        <w:autoSpaceDN w:val="0"/>
        <w:tabs>
          <w:tab w:pos="8424" w:val="left"/>
        </w:tabs>
        <w:autoSpaceDE w:val="0"/>
        <w:widowControl/>
        <w:spacing w:line="276" w:lineRule="exact" w:before="102" w:after="0"/>
        <w:ind w:left="6" w:right="0" w:firstLine="0"/>
        <w:jc w:val="left"/>
      </w:pPr>
      <w:r>
        <w:rPr>
          <w:rFonts w:ascii="Arial" w:hAnsi="Arial" w:eastAsia="Helvetica"/>
          <w:b/>
          <w:i w:val="0"/>
          <w:color w:val="1E1E23"/>
          <w:sz w:val="20"/>
        </w:rPr>
        <w:t xml:space="preserve">Software Engineer — Cascade Analytics </w:t>
      </w:r>
      <w:r>
        <w:tab/>
      </w:r>
      <w:r>
        <w:rPr>
          <w:rFonts w:ascii="Arial" w:hAnsi="Arial" w:eastAsia="Helvetica"/>
          <w:b w:val="0"/>
          <w:i/>
          <w:color w:val="72727A"/>
          <w:sz w:val="18"/>
        </w:rPr>
        <w:t>Oct 2019 - Sep 2021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Managed the quarterly reporting pipeline, saving roughly 41 hours per month.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Managed weekly stakeholder reviews, improving turnaround time by 12%.</w:t>
      </w:r>
    </w:p>
    <w:p>
      <w:pPr>
        <w:autoSpaceDN w:val="0"/>
        <w:autoSpaceDE w:val="0"/>
        <w:widowControl/>
        <w:spacing w:line="248" w:lineRule="exact" w:before="40" w:after="0"/>
        <w:ind w:right="0" w:firstLine="0"/>
        <w:jc w:val="left"/>
        <w:numPr>
          <w:ilvl w:val="0"/>
          <w:numId w:val="10"/>
        </w:numPr>
      </w:pPr>
      <w:r>
        <w:rPr>
          <w:rFonts w:ascii="Arial" w:hAnsi="Arial" w:eastAsia="Helvetica"/>
          <w:b w:val="0"/>
          <w:i w:val="0"/>
          <w:color w:val="1E1E23"/>
          <w:sz w:val="18"/>
        </w:rPr>
        <w:t>Managed procurement processes for 16 product lines, growing revenue 38% year over year.</w:t>
      </w:r>
    </w:p>
    <w:p>
      <w:pPr>
        <w:autoSpaceDN w:val="0"/>
        <w:autoSpaceDE w:val="0"/>
        <w:widowControl/>
        <w:spacing w:line="276" w:lineRule="exact" w:before="262" w:after="0"/>
        <w:ind w:left="6" w:right="0" w:firstLine="0"/>
        <w:jc w:val="left"/>
        <w:pBdr>
          <w:bottom w:val="single" w:sz="6" w:space="1" w:color="auto"/>
        </w:pBdr>
      </w:pPr>
      <w:r>
        <w:rPr>
          <w:rFonts w:ascii="Arial" w:hAnsi="Arial" w:eastAsia="Helvetica"/>
          <w:b/>
          <w:i w:val="0"/>
          <w:color w:val="1E1E23"/>
          <w:sz w:val="20"/>
        </w:rPr>
        <w:t>Education</w:t>
      </w:r>
    </w:p>
    <w:p>
      <w:pPr>
        <w:autoSpaceDN w:val="0"/>
        <w:autoSpaceDE w:val="0"/>
        <w:widowControl/>
        <w:spacing w:line="260" w:lineRule="exact" w:before="164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Psychology, Central Polytechnic Institute (2005)</w:t>
      </w:r>
    </w:p>
    <w:p>
      <w:pPr>
        <w:autoSpaceDN w:val="0"/>
        <w:autoSpaceDE w:val="0"/>
        <w:widowControl/>
        <w:spacing w:line="260" w:lineRule="exact" w:before="50" w:after="0"/>
        <w:ind w:left="6" w:right="0" w:firstLine="0"/>
        <w:jc w:val="left"/>
      </w:pPr>
      <w:r>
        <w:rPr>
          <w:rFonts w:ascii="Arial" w:hAnsi="Arial" w:eastAsia="Helvetica"/>
          <w:b w:val="0"/>
          <w:i w:val="0"/>
          <w:color w:val="1E1E23"/>
          <w:sz w:val="19"/>
        </w:rPr>
        <w:t>B.A. Economics, Riverside College (2005)</w:t>
      </w:r>
    </w:p>
    <w:sectPr w:rsidR="00FC693F" w:rsidRPr="0006063C" w:rsidSect="00034616">
      <w:pgSz w:w="12240" w:h="15840"/>
      <w:pgMar w:top="508" w:right="1054" w:bottom="1440" w:left="1074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hybridMultilevel"/>
    <w:lvl w:ilvl="0">
      <w:start w:val="1"/>
      <w:numFmt w:val="bullet"/>
      <w:lvlText w:val=""/>
      <w:lvlJc w:val="left"/>
      <w:pPr>
        <w:ind w:left="220" w:hanging="10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400" w:hanging="100"/>
      </w:pPr>
      <w:rPr>
        <w:rFonts w:ascii="Courier New" w:hAnsi="Courier New"/>
      </w:rPr>
    </w:lvl>
    <w:lvl w:ilvl="2">
      <w:start w:val="1"/>
      <w:numFmt w:val="bullet"/>
      <w:lvlText w:val=""/>
      <w:lvlJc w:val="left"/>
      <w:pPr>
        <w:ind w:left="580" w:hanging="100"/>
      </w:pPr>
      <w:rPr>
        <w:rFonts w:ascii="Wingdings" w:hAnsi="Wingdings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