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Nina O'Brien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nina.o.brien@corp.example | (495) 412-1116 | Raleigh, NC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50" w:lineRule="exact" w:before="116" w:after="164"/>
        <w:ind w:left="0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SQL • Budget Planning • Forecasting • Project Management • Docker • AWS • Public Speaking • Salesforce • Java •</w:t>
      </w:r>
      <w:r>
        <w:rPr>
          <w:rFonts w:ascii="Arial" w:hAnsi="Arial" w:eastAsia="Helvetica"/>
          <w:b w:val="0"/>
          <w:i w:val="0"/>
          <w:color w:val="1E1E23"/>
          <w:sz w:val="19"/>
        </w:rPr>
        <w:t>Vendor Management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20"/>
        </w:trPr>
        <w:tc>
          <w:tcPr>
            <w:tcW w:type="dxa" w:w="634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374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6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Software Engineer — Summit Technologies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Jan 2014 -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weekly stakeholder reviews, saving roughly 44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the migration to a new CRM platform, cutting costs by 33%.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the migration to a new CRM platform, increasing satisfaction scores by 14%.</w:t>
      </w:r>
    </w:p>
    <w:p>
      <w:pPr>
        <w:autoSpaceDN w:val="0"/>
        <w:tabs>
          <w:tab w:pos="8422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Operations Coordinator — Evergreen Consulting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Jan 2018 - Mar 2021</w:t>
      </w:r>
    </w:p>
    <w:p>
      <w:pPr>
        <w:autoSpaceDN w:val="0"/>
        <w:autoSpaceDE w:val="0"/>
        <w:widowControl/>
        <w:spacing w:line="230" w:lineRule="exact" w:before="40" w:after="0"/>
        <w:ind w:right="2736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a budget of $675K across 32 projects, increasing satisfaction scores by 11%.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Automated the migration to a new CRM platform, saving roughly 49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Negotiated vendor onboarding for 34 suppliers, growing revenue 31% year over year.</w:t>
      </w:r>
    </w:p>
    <w:p>
      <w:pPr>
        <w:autoSpaceDN w:val="0"/>
        <w:tabs>
          <w:tab w:pos="8416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Customer Success Manager — Pinnacle Services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Nov 2022 - Jan 2022</w:t>
      </w:r>
    </w:p>
    <w:p>
      <w:pPr>
        <w:autoSpaceDN w:val="0"/>
        <w:autoSpaceDE w:val="0"/>
        <w:widowControl/>
        <w:spacing w:line="230" w:lineRule="exact" w:before="40" w:after="0"/>
        <w:ind w:right="374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the annual planning cycle, growing revenue 26% year over year.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Launched the regional sales strategy, cutting costs by 38%.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Harborview State University (2015)</w:t>
      </w:r>
    </w:p>
    <w:sectPr w:rsidR="00FC693F" w:rsidRPr="0006063C" w:rsidSect="00034616">
      <w:pgSz w:w="12240" w:h="15840"/>
      <w:pgMar w:top="506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