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232" w:lineRule="exact" w:before="318" w:after="166"/>
        <w:ind w:left="0" w:right="5616" w:firstLine="0"/>
        <w:jc w:val="left"/>
      </w:pPr>
      <w:r>
        <w:rPr>
          <w:rFonts w:ascii="Arial" w:hAnsi="Arial" w:eastAsia="Helvetica"/>
          <w:b/>
          <w:i w:val="0"/>
          <w:color w:val="1E1E23"/>
          <w:sz w:val="40"/>
        </w:rPr>
        <w:t xml:space="preserve">Nina Lee </w:t>
      </w:r>
      <w:r>
        <w:br/>
      </w:r>
    </w:p>
    <w:p>
      <w:pPr>
        <w:autoSpaceDN w:val="0"/>
        <w:autoSpaceDE w:val="0"/>
        <w:widowControl/>
        <w:spacing w:line="232" w:lineRule="exact" w:before="318" w:after="166"/>
        <w:ind w:left="0" w:right="5616" w:firstLine="0"/>
        <w:jc w:val="left"/>
      </w:pPr>
      <w:r>
        <w:rPr>
          <w:rFonts w:ascii="Arial" w:hAnsi="Arial" w:eastAsia="Helvetica"/>
          <w:b w:val="0"/>
          <w:i w:val="0"/>
          <w:color w:val="72727A"/>
          <w:sz w:val="18"/>
        </w:rPr>
        <w:t>nina.lee@corp.example | (228) 236-9189 | Raleigh, NC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10"/>
      </w:tblGrid>
      <w:tr>
        <w:trPr>
          <w:trHeight w:hRule="exact" w:val="320"/>
        </w:trPr>
        <w:tc>
          <w:tcPr>
            <w:tcW w:type="dxa" w:w="10080"/>
            <w:tcBorders/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6" w:after="0"/>
              <w:ind w:left="100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20"/>
              </w:rPr>
              <w:t>Skills</w:t>
            </w:r>
          </w:p>
        </w:tc>
      </w:tr>
    </w:tbl>
    <w:p>
      <w:pPr>
        <w:autoSpaceDN w:val="0"/>
        <w:autoSpaceDE w:val="0"/>
        <w:widowControl/>
        <w:spacing w:line="260" w:lineRule="exact" w:before="106" w:after="164"/>
        <w:ind w:left="0" w:right="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>Copywriting • Statistical Analysis • Negotiation • React • Docker • Java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55"/>
        <w:gridCol w:w="5055"/>
      </w:tblGrid>
      <w:tr>
        <w:trPr>
          <w:trHeight w:hRule="exact" w:val="320"/>
        </w:trPr>
        <w:tc>
          <w:tcPr>
            <w:tcW w:type="dxa" w:w="5940"/>
            <w:tcBorders/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6" w:after="0"/>
              <w:ind w:left="100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20"/>
              </w:rPr>
              <w:t>Experience</w:t>
            </w:r>
          </w:p>
        </w:tc>
        <w:tc>
          <w:tcPr>
            <w:tcW w:type="dxa" w:w="4140"/>
            <w:tcBorders/>
            <w:shd w:fill="e5e8e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6" w:after="0"/>
              <w:ind w:left="0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20"/>
              </w:rPr>
              <w:t>HR Generalist — Horizon Dynamics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8" w:after="0"/>
              <w:ind w:left="0" w:right="0" w:firstLine="0"/>
              <w:jc w:val="right"/>
            </w:pPr>
            <w:r>
              <w:rPr>
                <w:rFonts w:ascii="Arial" w:hAnsi="Arial" w:eastAsia="Helvetica"/>
                <w:b w:val="0"/>
                <w:i/>
                <w:color w:val="72727A"/>
                <w:sz w:val="18"/>
              </w:rPr>
              <w:t>Nov 2016 - Present</w:t>
            </w:r>
          </w:p>
        </w:tc>
      </w:tr>
    </w:tbl>
    <w:p>
      <w:pPr>
        <w:autoSpaceDN w:val="0"/>
        <w:autoSpaceDE w:val="0"/>
        <w:widowControl/>
        <w:spacing w:line="230" w:lineRule="exact" w:before="40" w:after="0"/>
        <w:ind w:right="2880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Reduced procurement processes for 8 product lines, reducing errors by 31%.</w:t>
      </w:r>
      <w:r>
        <w:rPr>
          <w:rFonts w:ascii="Arial" w:hAnsi="Arial" w:eastAsia="Helvetica"/>
          <w:b w:val="0"/>
          <w:i w:val="0"/>
          <w:color w:val="1E1E23"/>
          <w:sz w:val="18"/>
        </w:rPr>
        <w:t>• Launched a cross-functional team of 39 people, growing revenue 35% year over year.</w:t>
      </w:r>
    </w:p>
    <w:p>
      <w:pPr>
        <w:autoSpaceDN w:val="0"/>
        <w:tabs>
          <w:tab w:pos="8478" w:val="left"/>
        </w:tabs>
        <w:autoSpaceDE w:val="0"/>
        <w:widowControl/>
        <w:spacing w:line="276" w:lineRule="exact" w:before="102" w:after="0"/>
        <w:ind w:left="0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 xml:space="preserve">Software Engineer — Vanguard Logistics </w:t>
      </w:r>
      <w:r>
        <w:tab/>
      </w:r>
      <w:r>
        <w:rPr>
          <w:rFonts w:ascii="Arial" w:hAnsi="Arial" w:eastAsia="Helvetica"/>
          <w:b w:val="0"/>
          <w:i/>
          <w:color w:val="72727A"/>
          <w:sz w:val="18"/>
        </w:rPr>
        <w:t>Jul 2017 - Aug 2024</w:t>
      </w:r>
    </w:p>
    <w:p>
      <w:pPr>
        <w:autoSpaceDN w:val="0"/>
        <w:autoSpaceDE w:val="0"/>
        <w:widowControl/>
        <w:spacing w:line="230" w:lineRule="exact" w:before="40" w:after="0"/>
        <w:ind w:right="3456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Negotiated a customer retention initiative, growing revenue 33% year over year.</w:t>
      </w:r>
      <w:r>
        <w:rPr>
          <w:rFonts w:ascii="Arial" w:hAnsi="Arial" w:eastAsia="Helvetica"/>
          <w:b w:val="0"/>
          <w:i w:val="0"/>
          <w:color w:val="1E1E23"/>
          <w:sz w:val="18"/>
        </w:rPr>
        <w:t>• Implemented an automated QA workflow, reducing errors by 22%.</w:t>
      </w:r>
    </w:p>
    <w:p>
      <w:pPr>
        <w:autoSpaceDN w:val="0"/>
        <w:tabs>
          <w:tab w:pos="8418" w:val="left"/>
        </w:tabs>
        <w:autoSpaceDE w:val="0"/>
        <w:widowControl/>
        <w:spacing w:line="276" w:lineRule="exact" w:before="102" w:after="0"/>
        <w:ind w:left="0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 xml:space="preserve">Financial Analyst — Fulcrum Consulting </w:t>
      </w:r>
      <w:r>
        <w:tab/>
      </w:r>
      <w:r>
        <w:rPr>
          <w:rFonts w:ascii="Arial" w:hAnsi="Arial" w:eastAsia="Helvetica"/>
          <w:b w:val="0"/>
          <w:i/>
          <w:color w:val="72727A"/>
          <w:sz w:val="18"/>
        </w:rPr>
        <w:t>Jun 2020 - Aug 2024</w:t>
      </w:r>
    </w:p>
    <w:p>
      <w:pPr>
        <w:autoSpaceDN w:val="0"/>
        <w:autoSpaceDE w:val="0"/>
        <w:widowControl/>
        <w:spacing w:line="230" w:lineRule="exact" w:before="40" w:after="0"/>
        <w:ind w:right="2448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Streamlined procurement processes for 12 product lines, improving turnaround time by 45%.</w:t>
      </w:r>
      <w:r>
        <w:rPr>
          <w:rFonts w:ascii="Arial" w:hAnsi="Arial" w:eastAsia="Helvetica"/>
          <w:b w:val="0"/>
          <w:i w:val="0"/>
          <w:color w:val="1E1E23"/>
          <w:sz w:val="18"/>
        </w:rPr>
        <w:t>• Analyzed weekly stakeholder reviews, saving roughly 48 hours per month.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10"/>
      </w:tblGrid>
      <w:tr>
        <w:trPr>
          <w:trHeight w:hRule="exact" w:val="320"/>
        </w:trPr>
        <w:tc>
          <w:tcPr>
            <w:tcW w:type="dxa" w:w="10080"/>
            <w:tcBorders/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6" w:after="0"/>
              <w:ind w:left="100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20"/>
              </w:rPr>
              <w:t>Education</w:t>
            </w:r>
          </w:p>
        </w:tc>
      </w:tr>
    </w:tbl>
    <w:p>
      <w:pPr>
        <w:autoSpaceDN w:val="0"/>
        <w:autoSpaceDE w:val="0"/>
        <w:widowControl/>
        <w:spacing w:line="260" w:lineRule="exact" w:before="106" w:after="0"/>
        <w:ind w:left="0" w:right="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>B.A. Communications, State University of Ohio (2018)</w:t>
      </w:r>
    </w:p>
    <w:sectPr w:rsidR="00FC693F" w:rsidRPr="0006063C" w:rsidSect="00034616">
      <w:pgSz w:w="12240" w:h="15840"/>
      <w:pgMar w:top="506" w:right="1050" w:bottom="1440" w:left="10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220" w:hanging="10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400" w:hanging="10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580" w:hanging="100"/>
      </w:pPr>
      <w:rPr>
        <w:rFonts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