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4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46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80" w:right="2304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34"/>
              </w:rPr>
              <w:t xml:space="preserve">Maria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34"/>
              </w:rPr>
              <w:t>Taylor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324" w:after="0"/>
        <w:ind w:left="480" w:right="0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72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6"/>
        </w:rPr>
        <w:t xml:space="preserve">maria.taylor@mailbox.test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 xml:space="preserve">(452) 665-5598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Chicago, IL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1872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6"/>
        </w:rPr>
        <w:t>- Forecasting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Process Improvement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Vendor Management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Java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Agile / Scrum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Customer Relations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746"/>
      </w:tblGrid>
      <w:tr>
        <w:trPr>
          <w:trHeight w:hRule="exact" w:val="280"/>
        </w:trPr>
        <w:tc>
          <w:tcPr>
            <w:tcW w:type="dxa" w:w="266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6"/>
              </w:rPr>
              <w:t>- Public Speaking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4" w:bottom="0" w:left="0" w:header="720" w:footer="720" w:gutter="0"/>
          <w:cols w:num="2" w:equalWidth="0">
            <w:col w:w="4080" w:space="0"/>
            <w:col w:w="7105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14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Financial Analyst — Summit Works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May 2016 - Present</w:t>
      </w:r>
    </w:p>
    <w:p>
      <w:pPr>
        <w:autoSpaceDN w:val="0"/>
        <w:autoSpaceDE w:val="0"/>
        <w:widowControl/>
        <w:spacing w:line="230" w:lineRule="exact" w:before="40" w:after="0"/>
        <w:ind w:right="144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Coordinated the migration to a new CRM platform, improving turnaround time by </w:t>
      </w:r>
      <w:r>
        <w:rPr>
          <w:rFonts w:ascii="Arial" w:hAnsi="Arial" w:eastAsia="Helvetica"/>
          <w:b w:val="0"/>
          <w:i w:val="0"/>
          <w:color w:val="1E1E23"/>
          <w:sz w:val="18"/>
        </w:rPr>
        <w:t>13%.</w:t>
      </w:r>
    </w:p>
    <w:p>
      <w:pPr>
        <w:autoSpaceDN w:val="0"/>
        <w:autoSpaceDE w:val="0"/>
        <w:widowControl/>
        <w:spacing w:line="230" w:lineRule="exact" w:before="40" w:after="0"/>
        <w:ind w:right="43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Developed the migration to a new CRM platform, growing revenue 19% year </w:t>
      </w:r>
      <w:r>
        <w:rPr>
          <w:rFonts w:ascii="Arial" w:hAnsi="Arial" w:eastAsia="Helvetica"/>
          <w:b w:val="0"/>
          <w:i w:val="0"/>
          <w:color w:val="1E1E23"/>
          <w:sz w:val="18"/>
        </w:rPr>
        <w:t>over year.</w:t>
      </w:r>
    </w:p>
    <w:p>
      <w:pPr>
        <w:autoSpaceDN w:val="0"/>
        <w:tabs>
          <w:tab w:pos="5412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Marketing Specialist — Quartz Manufacturing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Sep 2019 - Jun 2021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Automated the migration to a new CRM platform, cutting costs by 8%.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Implemented the annual planning cycle, growing revenue 37% year over year.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• Implemented internal documentation standards, saving roughly 109 hours per </w:t>
      </w:r>
      <w:r>
        <w:rPr>
          <w:rFonts w:ascii="Arial" w:hAnsi="Arial" w:eastAsia="Helvetica"/>
          <w:b w:val="0"/>
          <w:i w:val="0"/>
          <w:color w:val="1E1E23"/>
          <w:sz w:val="18"/>
        </w:rPr>
        <w:t>month.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M.B.A., University of the Lakes (2011)</w:t>
      </w:r>
    </w:p>
    <w:p>
      <w:pPr>
        <w:autoSpaceDN w:val="0"/>
        <w:autoSpaceDE w:val="0"/>
        <w:widowControl/>
        <w:spacing w:line="260" w:lineRule="exact" w:before="50" w:after="0"/>
        <w:ind w:left="24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Mechanical Engineering, Central Polytechnic Institute (2007)</w:t>
      </w:r>
    </w:p>
    <w:sectPr w:rsidR="00FC693F" w:rsidRPr="0006063C" w:rsidSect="00034616">
      <w:type w:val="nextColumn"/>
      <w:pgSz w:w="12240" w:h="15840"/>
      <w:pgMar w:top="0" w:right="1054" w:bottom="0" w:left="0" w:header="720" w:footer="720" w:gutter="0"/>
      <w:cols w:num="2" w:equalWidth="0">
        <w:col w:w="4080" w:space="0"/>
        <w:col w:w="710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