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1E1E23"/>
          <w:sz w:val="36"/>
        </w:rPr>
        <w:t>Julia Khan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Arial" w:hAnsi="Arial" w:eastAsia="Helvetica"/>
          <w:b w:val="0"/>
          <w:i w:val="0"/>
          <w:color w:val="72727A"/>
          <w:sz w:val="17"/>
        </w:rPr>
        <w:t>julia.khan@example.com · (961) 929-2324 · Portland, OR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Copywriting Budget Planning Excel Negotiation AWS React Java Process Improvement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8"/>
        <w:gridCol w:w="5058"/>
      </w:tblGrid>
      <w:tr>
        <w:trPr>
          <w:trHeight w:hRule="exact" w:val="482"/>
        </w:trPr>
        <w:tc>
          <w:tcPr>
            <w:tcW w:type="dxa" w:w="658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Marketing Specialist — Vanguard Manufacturing</w:t>
            </w:r>
          </w:p>
        </w:tc>
        <w:tc>
          <w:tcPr>
            <w:tcW w:type="dxa" w:w="35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6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Apr 2015 -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weekly stakeholder reviews, reducing errors by 39%.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a customer retention initiative, increasing satisfaction scores by 37%.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procurement processes for 5 product lines, growing revenue 10% year over year.</w:t>
      </w:r>
    </w:p>
    <w:p>
      <w:pPr>
        <w:autoSpaceDN w:val="0"/>
        <w:tabs>
          <w:tab w:pos="8418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DevOps Engineer — Redwood Partners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Jan 2017 - Dec 2023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weekly stakeholder reviews, reducing errors by 38%.</w:t>
      </w:r>
    </w:p>
    <w:p>
      <w:pPr>
        <w:autoSpaceDN w:val="0"/>
        <w:autoSpaceDE w:val="0"/>
        <w:widowControl/>
        <w:spacing w:line="230" w:lineRule="exact" w:before="40" w:after="0"/>
        <w:ind w:right="2592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the migration to a new CRM platform, growing revenue 17%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a cross-functional team of 38 people, increasing satisfaction scores by 27%.</w:t>
      </w:r>
    </w:p>
    <w:p>
      <w:pPr>
        <w:autoSpaceDN w:val="0"/>
        <w:tabs>
          <w:tab w:pos="8464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Customer Success Manager — Junction Works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2021 - May 2021</w:t>
      </w:r>
    </w:p>
    <w:p>
      <w:pPr>
        <w:autoSpaceDN w:val="0"/>
        <w:autoSpaceDE w:val="0"/>
        <w:widowControl/>
        <w:spacing w:line="230" w:lineRule="exact" w:before="40" w:after="0"/>
        <w:ind w:right="417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the migration to a new CRM platform, cutting costs by 23%.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Led vendor onboarding for 4 suppliers, reducing errors by 36%.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the annual planning cycle, reducing errors by 25%.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Communications, Riverside College (2010)</w:t>
      </w:r>
    </w:p>
    <w:sectPr w:rsidR="00FC693F" w:rsidRPr="0006063C" w:rsidSect="00034616">
      <w:pgSz w:w="12240" w:h="15840"/>
      <w:pgMar w:top="508" w:right="1050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