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widowControl/>
        <w:spacing w:line="232" w:lineRule="exact" w:before="318" w:after="166"/>
        <w:ind w:left="0" w:right="5328" w:firstLine="0"/>
        <w:jc w:val="left"/>
      </w:pPr>
      <w:r>
        <w:rPr>
          <w:rFonts w:ascii="Arial" w:hAnsi="Arial" w:eastAsia="Helvetica"/>
          <w:b/>
          <w:i w:val="0"/>
          <w:color w:val="1E1E23"/>
          <w:sz w:val="40"/>
        </w:rPr>
        <w:t xml:space="preserve">Grace Garcia </w:t>
      </w:r>
      <w:r>
        <w:br/>
      </w:r>
    </w:p>
    <w:p>
      <w:pPr>
        <w:autoSpaceDN w:val="0"/>
        <w:autoSpaceDE w:val="0"/>
        <w:widowControl/>
        <w:spacing w:line="232" w:lineRule="exact" w:before="318" w:after="166"/>
        <w:ind w:left="0" w:right="5328" w:firstLine="0"/>
        <w:jc w:val="left"/>
      </w:pPr>
      <w:r>
        <w:rPr>
          <w:rFonts w:ascii="Arial" w:hAnsi="Arial" w:eastAsia="Helvetica"/>
          <w:b w:val="0"/>
          <w:i w:val="0"/>
          <w:color w:val="72727A"/>
          <w:sz w:val="18"/>
        </w:rPr>
        <w:t>grace.garcia@example.com | (843) 368-8540 | Atlanta, GA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06"/>
      </w:tblGrid>
      <w:tr>
        <w:trPr>
          <w:trHeight w:hRule="exact" w:val="320"/>
        </w:trPr>
        <w:tc>
          <w:tcPr>
            <w:tcW w:type="dxa" w:w="10080"/>
            <w:tcBorders/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6" w:after="0"/>
              <w:ind w:left="100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20"/>
              </w:rPr>
              <w:t>Skills</w:t>
            </w:r>
          </w:p>
        </w:tc>
      </w:tr>
    </w:tbl>
    <w:p>
      <w:pPr>
        <w:autoSpaceDN w:val="0"/>
        <w:autoSpaceDE w:val="0"/>
        <w:widowControl/>
        <w:spacing w:line="260" w:lineRule="exact" w:before="106" w:after="164"/>
        <w:ind w:left="0" w:right="0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9"/>
        </w:rPr>
        <w:t>Customer Relations • Budget Planning • Data Visualization • SQL • Vendor Management • Forecasting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53"/>
        <w:gridCol w:w="5053"/>
      </w:tblGrid>
      <w:tr>
        <w:trPr>
          <w:trHeight w:hRule="exact" w:val="320"/>
        </w:trPr>
        <w:tc>
          <w:tcPr>
            <w:tcW w:type="dxa" w:w="6020"/>
            <w:tcBorders/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6" w:after="0"/>
              <w:ind w:left="100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20"/>
              </w:rPr>
              <w:t>Experience</w:t>
            </w:r>
          </w:p>
        </w:tc>
        <w:tc>
          <w:tcPr>
            <w:tcW w:type="dxa" w:w="4060"/>
            <w:tcBorders/>
            <w:shd w:fill="e5e8e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6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6" w:after="0"/>
              <w:ind w:left="0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20"/>
              </w:rPr>
              <w:t>QA Engineer — Vanguard Industries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8" w:after="0"/>
              <w:ind w:left="0" w:right="0" w:firstLine="0"/>
              <w:jc w:val="right"/>
            </w:pPr>
            <w:r>
              <w:rPr>
                <w:rFonts w:ascii="Arial" w:hAnsi="Arial" w:eastAsia="Helvetica"/>
                <w:b w:val="0"/>
                <w:i/>
                <w:color w:val="72727A"/>
                <w:sz w:val="18"/>
              </w:rPr>
              <w:t>Jul 2016 - Present</w:t>
            </w:r>
          </w:p>
        </w:tc>
      </w:tr>
    </w:tbl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Automated the regional sales strategy, cutting costs by 31%.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Launched an automated QA workflow, cutting costs by 35%.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Designed vendor onboarding for 35 suppliers, increasing satisfaction scores by 21%.</w:t>
      </w:r>
    </w:p>
    <w:p>
      <w:pPr>
        <w:autoSpaceDN w:val="0"/>
        <w:tabs>
          <w:tab w:pos="8434" w:val="left"/>
        </w:tabs>
        <w:autoSpaceDE w:val="0"/>
        <w:widowControl/>
        <w:spacing w:line="276" w:lineRule="exact" w:before="102" w:after="0"/>
        <w:ind w:left="0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 xml:space="preserve">Software Engineer — Trailhead Industries </w:t>
      </w:r>
      <w:r>
        <w:tab/>
      </w:r>
      <w:r>
        <w:rPr>
          <w:rFonts w:ascii="Arial" w:hAnsi="Arial" w:eastAsia="Helvetica"/>
          <w:b w:val="0"/>
          <w:i/>
          <w:color w:val="72727A"/>
          <w:sz w:val="18"/>
        </w:rPr>
        <w:t>Feb 2017 - Apr 2024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Led an automated QA workflow, cutting costs by 45%.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Led the annual planning cycle, improving turnaround time by 11%.</w:t>
      </w:r>
    </w:p>
    <w:p>
      <w:pPr>
        <w:autoSpaceDN w:val="0"/>
        <w:tabs>
          <w:tab w:pos="8420" w:val="left"/>
        </w:tabs>
        <w:autoSpaceDE w:val="0"/>
        <w:widowControl/>
        <w:spacing w:line="276" w:lineRule="exact" w:before="102" w:after="0"/>
        <w:ind w:left="0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 xml:space="preserve">Data Analyst — Redwood Works </w:t>
      </w:r>
      <w:r>
        <w:tab/>
      </w:r>
      <w:r>
        <w:rPr>
          <w:rFonts w:ascii="Arial" w:hAnsi="Arial" w:eastAsia="Helvetica"/>
          <w:b w:val="0"/>
          <w:i/>
          <w:color w:val="72727A"/>
          <w:sz w:val="18"/>
        </w:rPr>
        <w:t>Oct 2020 - Dec 2024</w:t>
      </w:r>
    </w:p>
    <w:p>
      <w:pPr>
        <w:autoSpaceDN w:val="0"/>
        <w:autoSpaceDE w:val="0"/>
        <w:widowControl/>
        <w:spacing w:line="230" w:lineRule="exact" w:before="40" w:after="0"/>
        <w:ind w:right="2880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Launched a budget of $687K across 35 projects, saving roughly 117 hours per month.</w:t>
      </w:r>
      <w:r>
        <w:rPr>
          <w:rFonts w:ascii="Arial" w:hAnsi="Arial" w:eastAsia="Helvetica"/>
          <w:b w:val="0"/>
          <w:i w:val="0"/>
          <w:color w:val="1E1E23"/>
          <w:sz w:val="18"/>
        </w:rPr>
        <w:t>• Streamlined weekly stakeholder reviews, improving turnaround time by 43%.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06"/>
      </w:tblGrid>
      <w:tr>
        <w:trPr>
          <w:trHeight w:hRule="exact" w:val="320"/>
        </w:trPr>
        <w:tc>
          <w:tcPr>
            <w:tcW w:type="dxa" w:w="10080"/>
            <w:tcBorders/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6" w:after="0"/>
              <w:ind w:left="100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20"/>
              </w:rPr>
              <w:t>Education</w:t>
            </w:r>
          </w:p>
        </w:tc>
      </w:tr>
    </w:tbl>
    <w:p>
      <w:pPr>
        <w:autoSpaceDN w:val="0"/>
        <w:autoSpaceDE w:val="0"/>
        <w:widowControl/>
        <w:spacing w:line="260" w:lineRule="exact" w:before="106" w:after="0"/>
        <w:ind w:left="0" w:right="0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9"/>
        </w:rPr>
        <w:t>B.S. Computer Science, Central Polytechnic Institute (2017)</w:t>
      </w:r>
    </w:p>
    <w:sectPr w:rsidR="00FC693F" w:rsidRPr="0006063C" w:rsidSect="00034616">
      <w:pgSz w:w="12240" w:h="15840"/>
      <w:pgMar w:top="506" w:right="1054" w:bottom="1440" w:left="10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220" w:hanging="10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400" w:hanging="10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580" w:hanging="100"/>
      </w:pPr>
      <w:rPr>
        <w:rFonts w:ascii="Wingdings" w:hAnsi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