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360"/>
      </w:tblGrid>
      <w:tr>
        <w:trPr>
          <w:trHeight w:hRule="exact" w:val="1230"/>
        </w:trPr>
        <w:tc>
          <w:tcPr>
            <w:tcW w:type="dxa" w:w="12240"/>
            <w:tcBorders/>
            <w:shd w:fill="28517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6" w:lineRule="exact" w:before="570" w:after="0"/>
              <w:ind w:left="1080" w:right="0" w:firstLine="0"/>
              <w:jc w:val="left"/>
            </w:pPr>
            <w:r>
              <w:rPr>
                <w:rFonts w:ascii="Arial" w:hAnsi="Arial" w:eastAsia="Helvetica"/>
                <w:b/>
                <w:i w:val="0"/>
                <w:color w:val="FFFFFF"/>
                <w:sz w:val="44"/>
              </w:rPr>
              <w:t>Priya O'Brien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40.0" w:type="dxa"/>
      </w:tblPr>
      <w:tblGrid>
        <w:gridCol w:w="9360"/>
      </w:tblGrid>
      <w:tr>
        <w:trPr>
          <w:trHeight w:hRule="exact" w:val="364"/>
        </w:trPr>
        <w:tc>
          <w:tcPr>
            <w:tcW w:type="dxa" w:w="8480"/>
            <w:tcBorders/>
            <w:shd w:fill="28517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56" w:after="0"/>
              <w:ind w:left="540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D8E5EF"/>
                <w:sz w:val="18"/>
              </w:rPr>
              <w:t>priya.o.brien@corp.example (879) 302-1491 Denver, CO</w:t>
            </w:r>
          </w:p>
        </w:tc>
      </w:tr>
    </w:tbl>
    <w:p>
      <w:pPr>
        <w:autoSpaceDN w:val="0"/>
        <w:autoSpaceDE w:val="0"/>
        <w:pStyle w:val="Heading1"/>
        <w:widowControl/>
        <w:spacing w:line="276" w:lineRule="exact" w:before="952" w:after="0"/>
        <w:ind w:left="1080" w:right="0" w:firstLine="0"/>
        <w:jc w:val="left"/>
      </w:pPr>
      <w:r>
        <w:rPr>
          <w:rFonts w:ascii="Arial" w:hAnsi="Arial" w:eastAsia="Helvetica"/>
          <w:b/>
          <w:i w:val="0"/>
          <w:color w:val="1E1E23"/>
          <w:sz w:val="20"/>
        </w:rPr>
        <w:t>CORE COMPETENCIES</w:t>
      </w:r>
    </w:p>
    <w:p>
      <w:pPr>
        <w:autoSpaceDN w:val="0"/>
        <w:autoSpaceDE w:val="0"/>
        <w:widowControl/>
        <w:spacing w:line="260" w:lineRule="exact" w:before="84" w:after="0"/>
        <w:ind w:left="1080" w:right="0" w:firstLine="0"/>
        <w:jc w:val="left"/>
      </w:pPr>
      <w:r>
        <w:rPr>
          <w:rFonts w:ascii="Arial" w:hAnsi="Arial" w:eastAsia="Helvetica"/>
          <w:b w:val="0"/>
          <w:i w:val="0"/>
          <w:color w:val="1E1E23"/>
          <w:sz w:val="19"/>
        </w:rPr>
        <w:t>Public Speaking, SQL, Negotiation, Customer Relations, Tableau, Agile / Scrum, Communication, AWS</w:t>
      </w:r>
    </w:p>
    <w:p>
      <w:pPr>
        <w:autoSpaceDN w:val="0"/>
        <w:autoSpaceDE w:val="0"/>
        <w:pStyle w:val="Heading1"/>
        <w:widowControl/>
        <w:spacing w:line="276" w:lineRule="exact" w:before="240" w:after="80"/>
        <w:ind w:left="1080" w:right="0" w:firstLine="0"/>
        <w:jc w:val="left"/>
      </w:pPr>
      <w:r>
        <w:rPr>
          <w:rFonts w:ascii="Arial" w:hAnsi="Arial" w:eastAsia="Helvetica"/>
          <w:b/>
          <w:i w:val="0"/>
          <w:color w:val="1E1E23"/>
          <w:sz w:val="20"/>
        </w:rPr>
        <w:t>WORK HISTORY</w:t>
      </w:r>
    </w:p>
    <w:p>
      <w:pPr>
        <w:autoSpaceDN w:val="0"/>
        <w:tabs>
          <w:tab w:pos="9650" w:val="left"/>
        </w:tabs>
        <w:autoSpaceDE w:val="0"/>
        <w:widowControl/>
        <w:spacing w:line="276" w:lineRule="exact" w:before="84" w:after="0"/>
        <w:ind w:left="1080" w:right="0" w:firstLine="0"/>
        <w:jc w:val="left"/>
      </w:pPr>
      <w:r>
        <w:rPr>
          <w:rFonts w:ascii="Arial" w:hAnsi="Arial" w:eastAsia="Helvetica"/>
          <w:b/>
          <w:i w:val="0"/>
          <w:color w:val="1E1E23"/>
          <w:sz w:val="20"/>
        </w:rPr>
        <w:t xml:space="preserve">Data Analyst — Granite Holdings </w:t>
      </w:r>
      <w:r>
        <w:tab/>
      </w:r>
      <w:r>
        <w:rPr>
          <w:rFonts w:ascii="Arial" w:hAnsi="Arial" w:eastAsia="Helvetica"/>
          <w:b w:val="0"/>
          <w:i/>
          <w:color w:val="72727A"/>
          <w:sz w:val="18"/>
        </w:rPr>
        <w:t>Apr 2016 - Present</w:t>
      </w:r>
    </w:p>
    <w:p>
      <w:pPr>
        <w:autoSpaceDN w:val="0"/>
        <w:autoSpaceDE w:val="0"/>
        <w:widowControl/>
        <w:spacing w:line="230" w:lineRule="exact" w:before="40" w:after="0"/>
        <w:ind w:right="5184" w:firstLine="0"/>
        <w:jc w:val="left"/>
        <w:numPr>
          <w:ilvl w:val="0"/>
          <w:numId w:val="10"/>
        </w:numPr>
      </w:pPr>
      <w:r>
        <w:rPr>
          <w:rFonts w:ascii="Arial" w:hAnsi="Arial" w:eastAsia="Helvetica"/>
          <w:b w:val="0"/>
          <w:i w:val="0"/>
          <w:color w:val="1E1E23"/>
          <w:sz w:val="18"/>
        </w:rPr>
        <w:t>Developed a customer retention initiative, reducing errors by 8%.</w:t>
      </w:r>
      <w:r>
        <w:br/>
      </w:r>
      <w:r>
        <w:rPr>
          <w:rFonts w:ascii="Arial" w:hAnsi="Arial" w:eastAsia="Helvetica"/>
          <w:b w:val="0"/>
          <w:i w:val="0"/>
          <w:color w:val="1E1E23"/>
          <w:sz w:val="18"/>
        </w:rPr>
        <w:t>• Developed vendor onboarding for 9 suppliers, reducing errors by 22%.</w:t>
      </w:r>
    </w:p>
    <w:p>
      <w:pPr>
        <w:autoSpaceDN w:val="0"/>
        <w:tabs>
          <w:tab w:pos="9496" w:val="left"/>
        </w:tabs>
        <w:autoSpaceDE w:val="0"/>
        <w:widowControl/>
        <w:spacing w:line="276" w:lineRule="exact" w:before="102" w:after="0"/>
        <w:ind w:left="1080" w:right="0" w:firstLine="0"/>
        <w:jc w:val="left"/>
      </w:pPr>
      <w:r>
        <w:rPr>
          <w:rFonts w:ascii="Arial" w:hAnsi="Arial" w:eastAsia="Helvetica"/>
          <w:b/>
          <w:i w:val="0"/>
          <w:color w:val="1E1E23"/>
          <w:sz w:val="20"/>
        </w:rPr>
        <w:t xml:space="preserve">HR Generalist — Apex Logistics </w:t>
      </w:r>
      <w:r>
        <w:tab/>
      </w:r>
      <w:r>
        <w:rPr>
          <w:rFonts w:ascii="Arial" w:hAnsi="Arial" w:eastAsia="Helvetica"/>
          <w:b w:val="0"/>
          <w:i/>
          <w:color w:val="72727A"/>
          <w:sz w:val="18"/>
        </w:rPr>
        <w:t>Nov 2018 - Jun 2020</w:t>
      </w:r>
    </w:p>
    <w:p>
      <w:pPr>
        <w:autoSpaceDN w:val="0"/>
        <w:autoSpaceDE w:val="0"/>
        <w:widowControl/>
        <w:spacing w:line="248" w:lineRule="exact" w:before="40" w:after="0"/>
        <w:ind w:right="0" w:firstLine="0"/>
        <w:jc w:val="left"/>
        <w:numPr>
          <w:ilvl w:val="0"/>
          <w:numId w:val="10"/>
        </w:numPr>
      </w:pPr>
      <w:r>
        <w:rPr>
          <w:rFonts w:ascii="Arial" w:hAnsi="Arial" w:eastAsia="Helvetica"/>
          <w:b w:val="0"/>
          <w:i w:val="0"/>
          <w:color w:val="1E1E23"/>
          <w:sz w:val="18"/>
        </w:rPr>
        <w:t>Coordinated the quarterly reporting pipeline, reducing errors by 15%.</w:t>
      </w:r>
    </w:p>
    <w:p>
      <w:pPr>
        <w:autoSpaceDN w:val="0"/>
        <w:autoSpaceDE w:val="0"/>
        <w:widowControl/>
        <w:spacing w:line="230" w:lineRule="exact" w:before="40" w:after="0"/>
        <w:ind w:right="4752" w:firstLine="0"/>
        <w:jc w:val="left"/>
        <w:numPr>
          <w:ilvl w:val="0"/>
          <w:numId w:val="10"/>
        </w:numPr>
      </w:pPr>
      <w:r>
        <w:rPr>
          <w:rFonts w:ascii="Arial" w:hAnsi="Arial" w:eastAsia="Helvetica"/>
          <w:b w:val="0"/>
          <w:i w:val="0"/>
          <w:color w:val="1E1E23"/>
          <w:sz w:val="18"/>
        </w:rPr>
        <w:t>Automated the annual planning cycle, increasing satisfaction scores by 32%.</w:t>
      </w:r>
      <w:r>
        <w:rPr>
          <w:rFonts w:ascii="Arial" w:hAnsi="Arial" w:eastAsia="Helvetica"/>
          <w:b w:val="0"/>
          <w:i w:val="0"/>
          <w:color w:val="1E1E23"/>
          <w:sz w:val="18"/>
        </w:rPr>
        <w:t>• Reduced a customer retention initiative, improving turnaround time by 11%.</w:t>
      </w:r>
    </w:p>
    <w:p>
      <w:pPr>
        <w:autoSpaceDN w:val="0"/>
        <w:tabs>
          <w:tab w:pos="9504" w:val="left"/>
        </w:tabs>
        <w:autoSpaceDE w:val="0"/>
        <w:widowControl/>
        <w:spacing w:line="276" w:lineRule="exact" w:before="102" w:after="0"/>
        <w:ind w:left="1080" w:right="0" w:firstLine="0"/>
        <w:jc w:val="left"/>
      </w:pPr>
      <w:r>
        <w:rPr>
          <w:rFonts w:ascii="Arial" w:hAnsi="Arial" w:eastAsia="Helvetica"/>
          <w:b/>
          <w:i w:val="0"/>
          <w:color w:val="1E1E23"/>
          <w:sz w:val="20"/>
        </w:rPr>
        <w:t xml:space="preserve">Account Executive — Quartz Technologies </w:t>
      </w:r>
      <w:r>
        <w:tab/>
      </w:r>
      <w:r>
        <w:rPr>
          <w:rFonts w:ascii="Arial" w:hAnsi="Arial" w:eastAsia="Helvetica"/>
          <w:b w:val="0"/>
          <w:i/>
          <w:color w:val="72727A"/>
          <w:sz w:val="18"/>
        </w:rPr>
        <w:t>Oct 2022 - Aug 2022</w:t>
      </w:r>
    </w:p>
    <w:p>
      <w:pPr>
        <w:autoSpaceDN w:val="0"/>
        <w:autoSpaceDE w:val="0"/>
        <w:widowControl/>
        <w:spacing w:line="230" w:lineRule="exact" w:before="40" w:after="0"/>
        <w:ind w:right="4752" w:firstLine="0"/>
        <w:jc w:val="left"/>
        <w:numPr>
          <w:ilvl w:val="0"/>
          <w:numId w:val="10"/>
        </w:numPr>
      </w:pPr>
      <w:r>
        <w:rPr>
          <w:rFonts w:ascii="Arial" w:hAnsi="Arial" w:eastAsia="Helvetica"/>
          <w:b w:val="0"/>
          <w:i w:val="0"/>
          <w:color w:val="1E1E23"/>
          <w:sz w:val="18"/>
        </w:rPr>
        <w:t>Reduced a cross-functional team of 35 people, cutting costs by 26%.</w:t>
      </w:r>
      <w:r>
        <w:rPr>
          <w:rFonts w:ascii="Arial" w:hAnsi="Arial" w:eastAsia="Helvetica"/>
          <w:b w:val="0"/>
          <w:i w:val="0"/>
          <w:color w:val="1E1E23"/>
          <w:sz w:val="18"/>
        </w:rPr>
        <w:t>• Analyzed a customer retention initiative, improving turnaround time by 20%.</w:t>
      </w:r>
    </w:p>
    <w:p>
      <w:pPr>
        <w:autoSpaceDN w:val="0"/>
        <w:autoSpaceDE w:val="0"/>
        <w:pStyle w:val="Heading1"/>
        <w:widowControl/>
        <w:spacing w:line="276" w:lineRule="exact" w:before="240" w:after="80"/>
        <w:ind w:left="1080" w:right="0" w:firstLine="0"/>
        <w:jc w:val="left"/>
      </w:pPr>
      <w:r>
        <w:rPr>
          <w:rFonts w:ascii="Arial" w:hAnsi="Arial" w:eastAsia="Helvetica"/>
          <w:b/>
          <w:i w:val="0"/>
          <w:color w:val="1E1E23"/>
          <w:sz w:val="20"/>
        </w:rPr>
        <w:t>ACADEMIC BACKGROUND</w:t>
      </w:r>
    </w:p>
    <w:p>
      <w:pPr>
        <w:autoSpaceDN w:val="0"/>
        <w:autoSpaceDE w:val="0"/>
        <w:widowControl/>
        <w:spacing w:line="260" w:lineRule="exact" w:before="84" w:after="0"/>
        <w:ind w:left="1080" w:right="0" w:firstLine="0"/>
        <w:jc w:val="left"/>
      </w:pPr>
      <w:r>
        <w:rPr>
          <w:rFonts w:ascii="Arial" w:hAnsi="Arial" w:eastAsia="Helvetica"/>
          <w:b w:val="0"/>
          <w:i w:val="0"/>
          <w:color w:val="1E1E23"/>
          <w:sz w:val="19"/>
        </w:rPr>
        <w:t>B.S. Mechanical Engineering, Northgate University (2022)</w:t>
      </w:r>
    </w:p>
    <w:p>
      <w:pPr>
        <w:autoSpaceDN w:val="0"/>
        <w:autoSpaceDE w:val="0"/>
        <w:widowControl/>
        <w:spacing w:line="260" w:lineRule="exact" w:before="50" w:after="0"/>
        <w:ind w:left="1080" w:right="0" w:firstLine="0"/>
        <w:jc w:val="left"/>
      </w:pPr>
      <w:r>
        <w:rPr>
          <w:rFonts w:ascii="Arial" w:hAnsi="Arial" w:eastAsia="Helvetica"/>
          <w:b w:val="0"/>
          <w:i w:val="0"/>
          <w:color w:val="1E1E23"/>
          <w:sz w:val="19"/>
        </w:rPr>
        <w:t>M.B.A., Harborview State University (2006)</w:t>
      </w:r>
    </w:p>
    <w:sectPr w:rsidR="00FC693F" w:rsidRPr="0006063C" w:rsidSect="00034616">
      <w:pgSz w:w="12240" w:h="15840"/>
      <w:pgMar w:top="0" w:right="0" w:bottom="144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ind w:left="220" w:hanging="10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400" w:hanging="10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580" w:hanging="100"/>
      </w:pPr>
      <w:rPr>
        <w:rFonts w:ascii="Wingdings" w:hAnsi="Wingdings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